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DF8F" w14:textId="77777777" w:rsidR="00C236A6" w:rsidRDefault="00C236A6" w:rsidP="00C236A6">
      <w:pPr>
        <w:tabs>
          <w:tab w:val="center" w:pos="5233"/>
          <w:tab w:val="right" w:pos="10466"/>
        </w:tabs>
      </w:pPr>
    </w:p>
    <w:p w14:paraId="44076876" w14:textId="77777777" w:rsidR="00C236A6" w:rsidRDefault="00C236A6" w:rsidP="00C236A6">
      <w:pPr>
        <w:tabs>
          <w:tab w:val="center" w:pos="5233"/>
          <w:tab w:val="right" w:pos="10466"/>
        </w:tabs>
      </w:pPr>
    </w:p>
    <w:p w14:paraId="6B3F45EA" w14:textId="77777777" w:rsidR="00C236A6" w:rsidRDefault="00C236A6" w:rsidP="00C236A6">
      <w:pPr>
        <w:tabs>
          <w:tab w:val="center" w:pos="5233"/>
          <w:tab w:val="right" w:pos="10466"/>
        </w:tabs>
      </w:pPr>
    </w:p>
    <w:p w14:paraId="756A140C" w14:textId="77777777" w:rsidR="00C236A6" w:rsidRDefault="00C236A6" w:rsidP="00C236A6">
      <w:pPr>
        <w:tabs>
          <w:tab w:val="center" w:pos="5233"/>
          <w:tab w:val="right" w:pos="10466"/>
        </w:tabs>
      </w:pPr>
    </w:p>
    <w:p w14:paraId="018FFBE3" w14:textId="77777777" w:rsidR="00C236A6" w:rsidRDefault="00C236A6" w:rsidP="00C236A6">
      <w:pPr>
        <w:tabs>
          <w:tab w:val="center" w:pos="5233"/>
          <w:tab w:val="right" w:pos="10466"/>
        </w:tabs>
      </w:pPr>
      <w:r>
        <w:rPr>
          <w:noProof/>
        </w:rPr>
        <w:drawing>
          <wp:inline distT="0" distB="0" distL="0" distR="0" wp14:anchorId="3A822AA0" wp14:editId="2EAA1238">
            <wp:extent cx="5566410" cy="24555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6410" cy="2455545"/>
                    </a:xfrm>
                    <a:prstGeom prst="rect">
                      <a:avLst/>
                    </a:prstGeom>
                    <a:noFill/>
                    <a:ln>
                      <a:noFill/>
                    </a:ln>
                  </pic:spPr>
                </pic:pic>
              </a:graphicData>
            </a:graphic>
          </wp:inline>
        </w:drawing>
      </w:r>
    </w:p>
    <w:p w14:paraId="0BBED9C2" w14:textId="77777777" w:rsidR="00C236A6" w:rsidRDefault="00C236A6" w:rsidP="00C236A6">
      <w:pPr>
        <w:ind w:left="567"/>
        <w:jc w:val="center"/>
        <w:rPr>
          <w:rFonts w:ascii="Arial" w:hAnsi="Arial" w:cs="Arial"/>
          <w:b/>
        </w:rPr>
      </w:pPr>
    </w:p>
    <w:p w14:paraId="33B493FC" w14:textId="77777777" w:rsidR="00C236A6" w:rsidRPr="004863AB" w:rsidRDefault="00C236A6" w:rsidP="00C236A6">
      <w:pPr>
        <w:ind w:left="567"/>
        <w:jc w:val="center"/>
        <w:rPr>
          <w:rFonts w:ascii="Arial" w:hAnsi="Arial" w:cs="Arial"/>
          <w:b/>
          <w:color w:val="2F5496" w:themeColor="accent1" w:themeShade="BF"/>
          <w:sz w:val="48"/>
          <w:szCs w:val="48"/>
        </w:rPr>
      </w:pPr>
      <w:r w:rsidRPr="004863AB">
        <w:rPr>
          <w:rFonts w:ascii="Arial" w:hAnsi="Arial" w:cs="Arial"/>
          <w:b/>
          <w:color w:val="2F5496" w:themeColor="accent1" w:themeShade="BF"/>
          <w:sz w:val="48"/>
          <w:szCs w:val="48"/>
        </w:rPr>
        <w:t>INDEPENDENT CUSTODY</w:t>
      </w:r>
    </w:p>
    <w:p w14:paraId="319E0BD8" w14:textId="77777777" w:rsidR="00C236A6" w:rsidRPr="004863AB" w:rsidRDefault="00C236A6" w:rsidP="00C236A6">
      <w:pPr>
        <w:ind w:left="567"/>
        <w:jc w:val="center"/>
        <w:rPr>
          <w:rFonts w:ascii="Arial" w:hAnsi="Arial" w:cs="Arial"/>
          <w:b/>
          <w:color w:val="2F5496" w:themeColor="accent1" w:themeShade="BF"/>
          <w:sz w:val="48"/>
          <w:szCs w:val="48"/>
        </w:rPr>
      </w:pPr>
      <w:r w:rsidRPr="004863AB">
        <w:rPr>
          <w:rFonts w:ascii="Arial" w:hAnsi="Arial" w:cs="Arial"/>
          <w:b/>
          <w:color w:val="2F5496" w:themeColor="accent1" w:themeShade="BF"/>
          <w:sz w:val="48"/>
          <w:szCs w:val="48"/>
        </w:rPr>
        <w:t xml:space="preserve"> VISITING SCHEME</w:t>
      </w:r>
    </w:p>
    <w:p w14:paraId="17391EC6" w14:textId="77777777" w:rsidR="00C236A6" w:rsidRPr="004863AB" w:rsidRDefault="00C236A6" w:rsidP="00C236A6">
      <w:pPr>
        <w:ind w:left="567"/>
        <w:jc w:val="center"/>
        <w:rPr>
          <w:rFonts w:ascii="Arial" w:hAnsi="Arial" w:cs="Arial"/>
          <w:b/>
          <w:color w:val="2F5496" w:themeColor="accent1" w:themeShade="BF"/>
          <w:sz w:val="48"/>
          <w:szCs w:val="48"/>
        </w:rPr>
      </w:pPr>
    </w:p>
    <w:p w14:paraId="055E3DBB" w14:textId="77777777" w:rsidR="00C236A6" w:rsidRPr="004863AB" w:rsidRDefault="00C236A6" w:rsidP="00C236A6">
      <w:pPr>
        <w:ind w:left="567"/>
        <w:jc w:val="center"/>
        <w:rPr>
          <w:rFonts w:ascii="Arial" w:hAnsi="Arial" w:cs="Arial"/>
          <w:b/>
          <w:color w:val="2F5496" w:themeColor="accent1" w:themeShade="BF"/>
          <w:sz w:val="48"/>
          <w:szCs w:val="48"/>
        </w:rPr>
      </w:pPr>
      <w:r w:rsidRPr="004863AB">
        <w:rPr>
          <w:rFonts w:ascii="Arial" w:hAnsi="Arial" w:cs="Arial"/>
          <w:b/>
          <w:color w:val="2F5496" w:themeColor="accent1" w:themeShade="BF"/>
          <w:sz w:val="48"/>
          <w:szCs w:val="48"/>
        </w:rPr>
        <w:t>ANNUAL REPORT</w:t>
      </w:r>
    </w:p>
    <w:p w14:paraId="0B72D5B6" w14:textId="77777777" w:rsidR="00C236A6" w:rsidRPr="004863AB" w:rsidRDefault="00C236A6" w:rsidP="00C236A6">
      <w:pPr>
        <w:ind w:left="567"/>
        <w:jc w:val="center"/>
        <w:rPr>
          <w:rFonts w:ascii="Arial" w:hAnsi="Arial" w:cs="Arial"/>
          <w:b/>
          <w:color w:val="2F5496" w:themeColor="accent1" w:themeShade="BF"/>
          <w:sz w:val="48"/>
          <w:szCs w:val="48"/>
        </w:rPr>
      </w:pPr>
      <w:r w:rsidRPr="004863AB">
        <w:rPr>
          <w:rFonts w:ascii="Arial" w:hAnsi="Arial" w:cs="Arial"/>
          <w:b/>
          <w:color w:val="2F5496" w:themeColor="accent1" w:themeShade="BF"/>
          <w:sz w:val="48"/>
          <w:szCs w:val="48"/>
        </w:rPr>
        <w:t>202</w:t>
      </w:r>
      <w:r>
        <w:rPr>
          <w:rFonts w:ascii="Arial" w:hAnsi="Arial" w:cs="Arial"/>
          <w:b/>
          <w:color w:val="2F5496" w:themeColor="accent1" w:themeShade="BF"/>
          <w:sz w:val="48"/>
          <w:szCs w:val="48"/>
        </w:rPr>
        <w:t>2</w:t>
      </w:r>
      <w:r w:rsidRPr="004863AB">
        <w:rPr>
          <w:rFonts w:ascii="Arial" w:hAnsi="Arial" w:cs="Arial"/>
          <w:b/>
          <w:color w:val="2F5496" w:themeColor="accent1" w:themeShade="BF"/>
          <w:sz w:val="48"/>
          <w:szCs w:val="48"/>
        </w:rPr>
        <w:t>/2</w:t>
      </w:r>
      <w:r>
        <w:rPr>
          <w:rFonts w:ascii="Arial" w:hAnsi="Arial" w:cs="Arial"/>
          <w:b/>
          <w:color w:val="2F5496" w:themeColor="accent1" w:themeShade="BF"/>
          <w:sz w:val="48"/>
          <w:szCs w:val="48"/>
        </w:rPr>
        <w:t>3</w:t>
      </w:r>
    </w:p>
    <w:p w14:paraId="4F7D6DBD" w14:textId="77777777" w:rsidR="00C236A6" w:rsidRDefault="00C236A6" w:rsidP="00C236A6">
      <w:pPr>
        <w:ind w:left="567"/>
        <w:jc w:val="center"/>
        <w:rPr>
          <w:rFonts w:ascii="Arial" w:hAnsi="Arial" w:cs="Arial"/>
          <w:b/>
        </w:rPr>
      </w:pPr>
    </w:p>
    <w:p w14:paraId="19E7B9DA" w14:textId="77777777" w:rsidR="00C236A6" w:rsidRDefault="00C236A6" w:rsidP="00C236A6">
      <w:pPr>
        <w:ind w:left="567"/>
        <w:jc w:val="center"/>
        <w:rPr>
          <w:rFonts w:ascii="Arial" w:hAnsi="Arial" w:cs="Arial"/>
          <w:b/>
        </w:rPr>
      </w:pPr>
    </w:p>
    <w:p w14:paraId="69D1953E" w14:textId="77777777" w:rsidR="00C236A6" w:rsidRDefault="00C236A6" w:rsidP="00C236A6">
      <w:pPr>
        <w:ind w:left="567"/>
        <w:jc w:val="center"/>
        <w:rPr>
          <w:rFonts w:ascii="Arial" w:hAnsi="Arial" w:cs="Arial"/>
          <w:b/>
        </w:rPr>
      </w:pPr>
    </w:p>
    <w:p w14:paraId="28575C71" w14:textId="77777777" w:rsidR="00C236A6" w:rsidRDefault="00C236A6" w:rsidP="00C236A6">
      <w:pPr>
        <w:ind w:left="567"/>
        <w:jc w:val="center"/>
        <w:rPr>
          <w:rFonts w:ascii="Verdana" w:hAnsi="Verdana" w:cs="Arial"/>
          <w:b/>
          <w:color w:val="FFFFFF" w:themeColor="background1"/>
          <w:sz w:val="36"/>
          <w:szCs w:val="28"/>
        </w:rPr>
      </w:pPr>
      <w:r>
        <w:rPr>
          <w:rFonts w:ascii="Verdana" w:hAnsi="Verdana" w:cs="Arial"/>
          <w:b/>
          <w:color w:val="FFFFFF" w:themeColor="background1"/>
          <w:sz w:val="36"/>
          <w:szCs w:val="28"/>
        </w:rPr>
        <w:t xml:space="preserve">DYFED-POWYS </w:t>
      </w:r>
    </w:p>
    <w:p w14:paraId="2F8BCBF0" w14:textId="1347FABF" w:rsidR="001408F4" w:rsidRDefault="001408F4"/>
    <w:p w14:paraId="4B6B3067" w14:textId="6A2CB00A" w:rsidR="00C236A6" w:rsidRDefault="00C236A6"/>
    <w:sdt>
      <w:sdtPr>
        <w:rPr>
          <w:b/>
          <w:bCs/>
        </w:rPr>
        <w:id w:val="33544727"/>
        <w:docPartObj>
          <w:docPartGallery w:val="Table of Contents"/>
          <w:docPartUnique/>
        </w:docPartObj>
      </w:sdtPr>
      <w:sdtEndPr>
        <w:rPr>
          <w:b w:val="0"/>
          <w:bCs w:val="0"/>
          <w:noProof/>
        </w:rPr>
      </w:sdtEndPr>
      <w:sdtContent>
        <w:p w14:paraId="3E716D31" w14:textId="77777777" w:rsidR="00C236A6" w:rsidRDefault="00C236A6" w:rsidP="00C236A6">
          <w:pPr>
            <w:ind w:left="567"/>
            <w:jc w:val="center"/>
          </w:pPr>
          <w:r>
            <w:t>Contents</w:t>
          </w:r>
        </w:p>
        <w:p w14:paraId="74B8206A" w14:textId="595DA61A" w:rsidR="00381FB9" w:rsidRDefault="00C236A6">
          <w:pPr>
            <w:pStyle w:val="TOC1"/>
            <w:rPr>
              <w:rFonts w:eastAsiaTheme="minorEastAsia"/>
              <w:noProof/>
              <w:lang w:eastAsia="en-GB"/>
            </w:rPr>
          </w:pPr>
          <w:r>
            <w:fldChar w:fldCharType="begin"/>
          </w:r>
          <w:r>
            <w:instrText xml:space="preserve"> TOC \o "1-3" \h \z \u </w:instrText>
          </w:r>
          <w:r>
            <w:fldChar w:fldCharType="separate"/>
          </w:r>
          <w:hyperlink w:anchor="_Toc171406137" w:history="1">
            <w:r w:rsidR="00381FB9" w:rsidRPr="00873CD9">
              <w:rPr>
                <w:rStyle w:val="Hyperlink"/>
                <w:rFonts w:ascii="Verdana" w:hAnsi="Verdana"/>
                <w:noProof/>
              </w:rPr>
              <w:t>1.</w:t>
            </w:r>
            <w:r w:rsidR="00381FB9">
              <w:rPr>
                <w:rFonts w:eastAsiaTheme="minorEastAsia"/>
                <w:noProof/>
                <w:lang w:eastAsia="en-GB"/>
              </w:rPr>
              <w:tab/>
            </w:r>
            <w:r w:rsidR="00381FB9" w:rsidRPr="00873CD9">
              <w:rPr>
                <w:rStyle w:val="Hyperlink"/>
                <w:rFonts w:ascii="Verdana" w:hAnsi="Verdana"/>
                <w:noProof/>
              </w:rPr>
              <w:t>Foreword from the Dyfed-Powys Police and Crime Commissioner</w:t>
            </w:r>
            <w:r w:rsidR="00381FB9">
              <w:rPr>
                <w:noProof/>
                <w:webHidden/>
              </w:rPr>
              <w:tab/>
            </w:r>
            <w:r w:rsidR="00381FB9">
              <w:rPr>
                <w:noProof/>
                <w:webHidden/>
              </w:rPr>
              <w:fldChar w:fldCharType="begin"/>
            </w:r>
            <w:r w:rsidR="00381FB9">
              <w:rPr>
                <w:noProof/>
                <w:webHidden/>
              </w:rPr>
              <w:instrText xml:space="preserve"> PAGEREF _Toc171406137 \h </w:instrText>
            </w:r>
            <w:r w:rsidR="00381FB9">
              <w:rPr>
                <w:noProof/>
                <w:webHidden/>
              </w:rPr>
            </w:r>
            <w:r w:rsidR="00381FB9">
              <w:rPr>
                <w:noProof/>
                <w:webHidden/>
              </w:rPr>
              <w:fldChar w:fldCharType="separate"/>
            </w:r>
            <w:r w:rsidR="00381FB9">
              <w:rPr>
                <w:noProof/>
                <w:webHidden/>
              </w:rPr>
              <w:t>2</w:t>
            </w:r>
            <w:r w:rsidR="00381FB9">
              <w:rPr>
                <w:noProof/>
                <w:webHidden/>
              </w:rPr>
              <w:fldChar w:fldCharType="end"/>
            </w:r>
          </w:hyperlink>
        </w:p>
        <w:p w14:paraId="56C08149" w14:textId="7F62BB17" w:rsidR="00381FB9" w:rsidRDefault="00381FB9">
          <w:pPr>
            <w:pStyle w:val="TOC1"/>
            <w:rPr>
              <w:rFonts w:eastAsiaTheme="minorEastAsia"/>
              <w:noProof/>
              <w:lang w:eastAsia="en-GB"/>
            </w:rPr>
          </w:pPr>
          <w:hyperlink w:anchor="_Toc171406138" w:history="1">
            <w:r w:rsidRPr="00873CD9">
              <w:rPr>
                <w:rStyle w:val="Hyperlink"/>
                <w:rFonts w:ascii="Verdana" w:hAnsi="Verdana"/>
                <w:noProof/>
              </w:rPr>
              <w:t>2.</w:t>
            </w:r>
            <w:r>
              <w:rPr>
                <w:rFonts w:eastAsiaTheme="minorEastAsia"/>
                <w:noProof/>
                <w:lang w:eastAsia="en-GB"/>
              </w:rPr>
              <w:tab/>
            </w:r>
            <w:r w:rsidRPr="00873CD9">
              <w:rPr>
                <w:rStyle w:val="Hyperlink"/>
                <w:rFonts w:ascii="Verdana" w:hAnsi="Verdana"/>
                <w:noProof/>
              </w:rPr>
              <w:t>Introduction</w:t>
            </w:r>
            <w:r>
              <w:rPr>
                <w:noProof/>
                <w:webHidden/>
              </w:rPr>
              <w:tab/>
            </w:r>
            <w:r>
              <w:rPr>
                <w:noProof/>
                <w:webHidden/>
              </w:rPr>
              <w:fldChar w:fldCharType="begin"/>
            </w:r>
            <w:r>
              <w:rPr>
                <w:noProof/>
                <w:webHidden/>
              </w:rPr>
              <w:instrText xml:space="preserve"> PAGEREF _Toc171406138 \h </w:instrText>
            </w:r>
            <w:r>
              <w:rPr>
                <w:noProof/>
                <w:webHidden/>
              </w:rPr>
            </w:r>
            <w:r>
              <w:rPr>
                <w:noProof/>
                <w:webHidden/>
              </w:rPr>
              <w:fldChar w:fldCharType="separate"/>
            </w:r>
            <w:r>
              <w:rPr>
                <w:noProof/>
                <w:webHidden/>
              </w:rPr>
              <w:t>3</w:t>
            </w:r>
            <w:r>
              <w:rPr>
                <w:noProof/>
                <w:webHidden/>
              </w:rPr>
              <w:fldChar w:fldCharType="end"/>
            </w:r>
          </w:hyperlink>
        </w:p>
        <w:p w14:paraId="322CB43F" w14:textId="6DC4C93D" w:rsidR="00381FB9" w:rsidRDefault="00381FB9">
          <w:pPr>
            <w:pStyle w:val="TOC1"/>
            <w:rPr>
              <w:rFonts w:eastAsiaTheme="minorEastAsia"/>
              <w:noProof/>
              <w:lang w:eastAsia="en-GB"/>
            </w:rPr>
          </w:pPr>
          <w:hyperlink w:anchor="_Toc171406139" w:history="1">
            <w:r w:rsidRPr="00873CD9">
              <w:rPr>
                <w:rStyle w:val="Hyperlink"/>
                <w:rFonts w:ascii="Verdana" w:hAnsi="Verdana"/>
                <w:noProof/>
              </w:rPr>
              <w:t>3.</w:t>
            </w:r>
            <w:r>
              <w:rPr>
                <w:rFonts w:eastAsiaTheme="minorEastAsia"/>
                <w:noProof/>
                <w:lang w:eastAsia="en-GB"/>
              </w:rPr>
              <w:tab/>
            </w:r>
            <w:r w:rsidRPr="00873CD9">
              <w:rPr>
                <w:rStyle w:val="Hyperlink"/>
                <w:rFonts w:ascii="Verdana" w:hAnsi="Verdana"/>
                <w:noProof/>
              </w:rPr>
              <w:t>Independent Custody Visitors</w:t>
            </w:r>
            <w:r>
              <w:rPr>
                <w:noProof/>
                <w:webHidden/>
              </w:rPr>
              <w:tab/>
            </w:r>
            <w:r>
              <w:rPr>
                <w:noProof/>
                <w:webHidden/>
              </w:rPr>
              <w:fldChar w:fldCharType="begin"/>
            </w:r>
            <w:r>
              <w:rPr>
                <w:noProof/>
                <w:webHidden/>
              </w:rPr>
              <w:instrText xml:space="preserve"> PAGEREF _Toc171406139 \h </w:instrText>
            </w:r>
            <w:r>
              <w:rPr>
                <w:noProof/>
                <w:webHidden/>
              </w:rPr>
            </w:r>
            <w:r>
              <w:rPr>
                <w:noProof/>
                <w:webHidden/>
              </w:rPr>
              <w:fldChar w:fldCharType="separate"/>
            </w:r>
            <w:r>
              <w:rPr>
                <w:noProof/>
                <w:webHidden/>
              </w:rPr>
              <w:t>3</w:t>
            </w:r>
            <w:r>
              <w:rPr>
                <w:noProof/>
                <w:webHidden/>
              </w:rPr>
              <w:fldChar w:fldCharType="end"/>
            </w:r>
          </w:hyperlink>
        </w:p>
        <w:p w14:paraId="780BAFD9" w14:textId="607CDC8C" w:rsidR="00381FB9" w:rsidRDefault="00381FB9">
          <w:pPr>
            <w:pStyle w:val="TOC1"/>
            <w:rPr>
              <w:rFonts w:eastAsiaTheme="minorEastAsia"/>
              <w:noProof/>
              <w:lang w:eastAsia="en-GB"/>
            </w:rPr>
          </w:pPr>
          <w:hyperlink w:anchor="_Toc171406140" w:history="1">
            <w:r w:rsidRPr="00873CD9">
              <w:rPr>
                <w:rStyle w:val="Hyperlink"/>
                <w:rFonts w:ascii="Verdana" w:hAnsi="Verdana"/>
                <w:noProof/>
              </w:rPr>
              <w:t>4.</w:t>
            </w:r>
            <w:r>
              <w:rPr>
                <w:rFonts w:eastAsiaTheme="minorEastAsia"/>
                <w:noProof/>
                <w:lang w:eastAsia="en-GB"/>
              </w:rPr>
              <w:tab/>
            </w:r>
            <w:r w:rsidRPr="00873CD9">
              <w:rPr>
                <w:rStyle w:val="Hyperlink"/>
                <w:rFonts w:ascii="Verdana" w:hAnsi="Verdana"/>
                <w:noProof/>
              </w:rPr>
              <w:t>ICV Rotas</w:t>
            </w:r>
            <w:r>
              <w:rPr>
                <w:noProof/>
                <w:webHidden/>
              </w:rPr>
              <w:tab/>
            </w:r>
            <w:r>
              <w:rPr>
                <w:noProof/>
                <w:webHidden/>
              </w:rPr>
              <w:fldChar w:fldCharType="begin"/>
            </w:r>
            <w:r>
              <w:rPr>
                <w:noProof/>
                <w:webHidden/>
              </w:rPr>
              <w:instrText xml:space="preserve"> PAGEREF _Toc171406140 \h </w:instrText>
            </w:r>
            <w:r>
              <w:rPr>
                <w:noProof/>
                <w:webHidden/>
              </w:rPr>
            </w:r>
            <w:r>
              <w:rPr>
                <w:noProof/>
                <w:webHidden/>
              </w:rPr>
              <w:fldChar w:fldCharType="separate"/>
            </w:r>
            <w:r>
              <w:rPr>
                <w:noProof/>
                <w:webHidden/>
              </w:rPr>
              <w:t>4</w:t>
            </w:r>
            <w:r>
              <w:rPr>
                <w:noProof/>
                <w:webHidden/>
              </w:rPr>
              <w:fldChar w:fldCharType="end"/>
            </w:r>
          </w:hyperlink>
        </w:p>
        <w:p w14:paraId="7366054D" w14:textId="414BA34C" w:rsidR="00381FB9" w:rsidRDefault="00381FB9">
          <w:pPr>
            <w:pStyle w:val="TOC2"/>
            <w:tabs>
              <w:tab w:val="left" w:pos="660"/>
              <w:tab w:val="right" w:leader="dot" w:pos="9016"/>
            </w:tabs>
            <w:rPr>
              <w:rFonts w:eastAsiaTheme="minorEastAsia"/>
              <w:noProof/>
              <w:lang w:eastAsia="en-GB"/>
            </w:rPr>
          </w:pPr>
          <w:hyperlink w:anchor="_Toc171406141" w:history="1">
            <w:r w:rsidRPr="00873CD9">
              <w:rPr>
                <w:rStyle w:val="Hyperlink"/>
                <w:rFonts w:ascii="Verdana" w:hAnsi="Verdana"/>
                <w:b/>
                <w:bCs/>
                <w:noProof/>
              </w:rPr>
              <w:t>I.</w:t>
            </w:r>
            <w:r>
              <w:rPr>
                <w:rFonts w:eastAsiaTheme="minorEastAsia"/>
                <w:noProof/>
                <w:lang w:eastAsia="en-GB"/>
              </w:rPr>
              <w:tab/>
            </w:r>
            <w:r w:rsidRPr="00873CD9">
              <w:rPr>
                <w:rStyle w:val="Hyperlink"/>
                <w:rFonts w:ascii="Verdana" w:hAnsi="Verdana"/>
                <w:b/>
                <w:bCs/>
                <w:noProof/>
              </w:rPr>
              <w:t>Number of Visits and ICV Calls</w:t>
            </w:r>
            <w:r>
              <w:rPr>
                <w:noProof/>
                <w:webHidden/>
              </w:rPr>
              <w:tab/>
            </w:r>
            <w:r>
              <w:rPr>
                <w:noProof/>
                <w:webHidden/>
              </w:rPr>
              <w:fldChar w:fldCharType="begin"/>
            </w:r>
            <w:r>
              <w:rPr>
                <w:noProof/>
                <w:webHidden/>
              </w:rPr>
              <w:instrText xml:space="preserve"> PAGEREF _Toc171406141 \h </w:instrText>
            </w:r>
            <w:r>
              <w:rPr>
                <w:noProof/>
                <w:webHidden/>
              </w:rPr>
            </w:r>
            <w:r>
              <w:rPr>
                <w:noProof/>
                <w:webHidden/>
              </w:rPr>
              <w:fldChar w:fldCharType="separate"/>
            </w:r>
            <w:r>
              <w:rPr>
                <w:noProof/>
                <w:webHidden/>
              </w:rPr>
              <w:t>4</w:t>
            </w:r>
            <w:r>
              <w:rPr>
                <w:noProof/>
                <w:webHidden/>
              </w:rPr>
              <w:fldChar w:fldCharType="end"/>
            </w:r>
          </w:hyperlink>
        </w:p>
        <w:p w14:paraId="2BE64359" w14:textId="736C2B7D" w:rsidR="00381FB9" w:rsidRDefault="00381FB9">
          <w:pPr>
            <w:pStyle w:val="TOC1"/>
            <w:rPr>
              <w:rFonts w:eastAsiaTheme="minorEastAsia"/>
              <w:noProof/>
              <w:lang w:eastAsia="en-GB"/>
            </w:rPr>
          </w:pPr>
          <w:hyperlink w:anchor="_Toc171406142" w:history="1">
            <w:r w:rsidRPr="00873CD9">
              <w:rPr>
                <w:rStyle w:val="Hyperlink"/>
                <w:rFonts w:ascii="Verdana" w:hAnsi="Verdana"/>
                <w:noProof/>
              </w:rPr>
              <w:t>5.</w:t>
            </w:r>
            <w:r>
              <w:rPr>
                <w:rFonts w:eastAsiaTheme="minorEastAsia"/>
                <w:noProof/>
                <w:lang w:eastAsia="en-GB"/>
              </w:rPr>
              <w:tab/>
            </w:r>
            <w:r w:rsidRPr="00873CD9">
              <w:rPr>
                <w:rStyle w:val="Hyperlink"/>
                <w:rFonts w:ascii="Verdana" w:hAnsi="Verdana"/>
                <w:noProof/>
              </w:rPr>
              <w:t>Visiting Data</w:t>
            </w:r>
            <w:r>
              <w:rPr>
                <w:noProof/>
                <w:webHidden/>
              </w:rPr>
              <w:tab/>
            </w:r>
            <w:r>
              <w:rPr>
                <w:noProof/>
                <w:webHidden/>
              </w:rPr>
              <w:fldChar w:fldCharType="begin"/>
            </w:r>
            <w:r>
              <w:rPr>
                <w:noProof/>
                <w:webHidden/>
              </w:rPr>
              <w:instrText xml:space="preserve"> PAGEREF _Toc171406142 \h </w:instrText>
            </w:r>
            <w:r>
              <w:rPr>
                <w:noProof/>
                <w:webHidden/>
              </w:rPr>
            </w:r>
            <w:r>
              <w:rPr>
                <w:noProof/>
                <w:webHidden/>
              </w:rPr>
              <w:fldChar w:fldCharType="separate"/>
            </w:r>
            <w:r>
              <w:rPr>
                <w:noProof/>
                <w:webHidden/>
              </w:rPr>
              <w:t>5</w:t>
            </w:r>
            <w:r>
              <w:rPr>
                <w:noProof/>
                <w:webHidden/>
              </w:rPr>
              <w:fldChar w:fldCharType="end"/>
            </w:r>
          </w:hyperlink>
        </w:p>
        <w:p w14:paraId="3BB28838" w14:textId="4829949C" w:rsidR="00381FB9" w:rsidRDefault="00381FB9">
          <w:pPr>
            <w:pStyle w:val="TOC2"/>
            <w:tabs>
              <w:tab w:val="left" w:pos="660"/>
              <w:tab w:val="right" w:leader="dot" w:pos="9016"/>
            </w:tabs>
            <w:rPr>
              <w:rFonts w:eastAsiaTheme="minorEastAsia"/>
              <w:noProof/>
              <w:lang w:eastAsia="en-GB"/>
            </w:rPr>
          </w:pPr>
          <w:hyperlink w:anchor="_Toc171406143" w:history="1">
            <w:r w:rsidRPr="00873CD9">
              <w:rPr>
                <w:rStyle w:val="Hyperlink"/>
                <w:rFonts w:ascii="Verdana" w:hAnsi="Verdana"/>
                <w:b/>
                <w:bCs/>
                <w:noProof/>
              </w:rPr>
              <w:t>I.</w:t>
            </w:r>
            <w:r>
              <w:rPr>
                <w:rFonts w:eastAsiaTheme="minorEastAsia"/>
                <w:noProof/>
                <w:lang w:eastAsia="en-GB"/>
              </w:rPr>
              <w:tab/>
            </w:r>
            <w:r w:rsidRPr="00873CD9">
              <w:rPr>
                <w:rStyle w:val="Hyperlink"/>
                <w:rFonts w:ascii="Verdana" w:hAnsi="Verdana"/>
                <w:b/>
                <w:bCs/>
                <w:noProof/>
              </w:rPr>
              <w:t>Number of Visits</w:t>
            </w:r>
            <w:r>
              <w:rPr>
                <w:noProof/>
                <w:webHidden/>
              </w:rPr>
              <w:tab/>
            </w:r>
            <w:r>
              <w:rPr>
                <w:noProof/>
                <w:webHidden/>
              </w:rPr>
              <w:fldChar w:fldCharType="begin"/>
            </w:r>
            <w:r>
              <w:rPr>
                <w:noProof/>
                <w:webHidden/>
              </w:rPr>
              <w:instrText xml:space="preserve"> PAGEREF _Toc171406143 \h </w:instrText>
            </w:r>
            <w:r>
              <w:rPr>
                <w:noProof/>
                <w:webHidden/>
              </w:rPr>
            </w:r>
            <w:r>
              <w:rPr>
                <w:noProof/>
                <w:webHidden/>
              </w:rPr>
              <w:fldChar w:fldCharType="separate"/>
            </w:r>
            <w:r>
              <w:rPr>
                <w:noProof/>
                <w:webHidden/>
              </w:rPr>
              <w:t>5</w:t>
            </w:r>
            <w:r>
              <w:rPr>
                <w:noProof/>
                <w:webHidden/>
              </w:rPr>
              <w:fldChar w:fldCharType="end"/>
            </w:r>
          </w:hyperlink>
        </w:p>
        <w:p w14:paraId="4B20B2D8" w14:textId="6824BBD0" w:rsidR="00381FB9" w:rsidRDefault="00381FB9">
          <w:pPr>
            <w:pStyle w:val="TOC2"/>
            <w:tabs>
              <w:tab w:val="left" w:pos="880"/>
              <w:tab w:val="right" w:leader="dot" w:pos="9016"/>
            </w:tabs>
            <w:rPr>
              <w:rFonts w:eastAsiaTheme="minorEastAsia"/>
              <w:noProof/>
              <w:lang w:eastAsia="en-GB"/>
            </w:rPr>
          </w:pPr>
          <w:hyperlink w:anchor="_Toc171406144" w:history="1">
            <w:r w:rsidRPr="00873CD9">
              <w:rPr>
                <w:rStyle w:val="Hyperlink"/>
                <w:rFonts w:ascii="Verdana" w:hAnsi="Verdana"/>
                <w:b/>
                <w:bCs/>
                <w:noProof/>
              </w:rPr>
              <w:t>II.</w:t>
            </w:r>
            <w:r>
              <w:rPr>
                <w:rFonts w:eastAsiaTheme="minorEastAsia"/>
                <w:noProof/>
                <w:lang w:eastAsia="en-GB"/>
              </w:rPr>
              <w:tab/>
            </w:r>
            <w:r w:rsidRPr="00873CD9">
              <w:rPr>
                <w:rStyle w:val="Hyperlink"/>
                <w:rFonts w:ascii="Verdana" w:hAnsi="Verdana"/>
                <w:b/>
                <w:bCs/>
                <w:noProof/>
              </w:rPr>
              <w:t>Number of Detainees</w:t>
            </w:r>
            <w:r>
              <w:rPr>
                <w:noProof/>
                <w:webHidden/>
              </w:rPr>
              <w:tab/>
            </w:r>
            <w:r>
              <w:rPr>
                <w:noProof/>
                <w:webHidden/>
              </w:rPr>
              <w:fldChar w:fldCharType="begin"/>
            </w:r>
            <w:r>
              <w:rPr>
                <w:noProof/>
                <w:webHidden/>
              </w:rPr>
              <w:instrText xml:space="preserve"> PAGEREF _Toc171406144 \h </w:instrText>
            </w:r>
            <w:r>
              <w:rPr>
                <w:noProof/>
                <w:webHidden/>
              </w:rPr>
            </w:r>
            <w:r>
              <w:rPr>
                <w:noProof/>
                <w:webHidden/>
              </w:rPr>
              <w:fldChar w:fldCharType="separate"/>
            </w:r>
            <w:r>
              <w:rPr>
                <w:noProof/>
                <w:webHidden/>
              </w:rPr>
              <w:t>5</w:t>
            </w:r>
            <w:r>
              <w:rPr>
                <w:noProof/>
                <w:webHidden/>
              </w:rPr>
              <w:fldChar w:fldCharType="end"/>
            </w:r>
          </w:hyperlink>
        </w:p>
        <w:p w14:paraId="4079F4E4" w14:textId="17DE460C" w:rsidR="00381FB9" w:rsidRDefault="00381FB9">
          <w:pPr>
            <w:pStyle w:val="TOC2"/>
            <w:tabs>
              <w:tab w:val="left" w:pos="1100"/>
              <w:tab w:val="right" w:leader="dot" w:pos="9016"/>
            </w:tabs>
            <w:rPr>
              <w:rFonts w:eastAsiaTheme="minorEastAsia"/>
              <w:noProof/>
              <w:lang w:eastAsia="en-GB"/>
            </w:rPr>
          </w:pPr>
          <w:hyperlink w:anchor="_Toc171406145" w:history="1">
            <w:r w:rsidRPr="00873CD9">
              <w:rPr>
                <w:rStyle w:val="Hyperlink"/>
                <w:rFonts w:ascii="Verdana" w:hAnsi="Verdana"/>
                <w:b/>
                <w:bCs/>
                <w:noProof/>
              </w:rPr>
              <w:t>III.</w:t>
            </w:r>
            <w:r>
              <w:rPr>
                <w:rFonts w:eastAsiaTheme="minorEastAsia"/>
                <w:noProof/>
                <w:lang w:eastAsia="en-GB"/>
              </w:rPr>
              <w:tab/>
            </w:r>
            <w:r w:rsidRPr="00873CD9">
              <w:rPr>
                <w:rStyle w:val="Hyperlink"/>
                <w:rFonts w:ascii="Verdana" w:hAnsi="Verdana"/>
                <w:b/>
                <w:bCs/>
                <w:noProof/>
              </w:rPr>
              <w:t>Timings of visits</w:t>
            </w:r>
            <w:r>
              <w:rPr>
                <w:noProof/>
                <w:webHidden/>
              </w:rPr>
              <w:tab/>
            </w:r>
            <w:r>
              <w:rPr>
                <w:noProof/>
                <w:webHidden/>
              </w:rPr>
              <w:fldChar w:fldCharType="begin"/>
            </w:r>
            <w:r>
              <w:rPr>
                <w:noProof/>
                <w:webHidden/>
              </w:rPr>
              <w:instrText xml:space="preserve"> PAGEREF _Toc171406145 \h </w:instrText>
            </w:r>
            <w:r>
              <w:rPr>
                <w:noProof/>
                <w:webHidden/>
              </w:rPr>
            </w:r>
            <w:r>
              <w:rPr>
                <w:noProof/>
                <w:webHidden/>
              </w:rPr>
              <w:fldChar w:fldCharType="separate"/>
            </w:r>
            <w:r>
              <w:rPr>
                <w:noProof/>
                <w:webHidden/>
              </w:rPr>
              <w:t>6</w:t>
            </w:r>
            <w:r>
              <w:rPr>
                <w:noProof/>
                <w:webHidden/>
              </w:rPr>
              <w:fldChar w:fldCharType="end"/>
            </w:r>
          </w:hyperlink>
        </w:p>
        <w:p w14:paraId="21B4A24D" w14:textId="7FCA1955" w:rsidR="00381FB9" w:rsidRDefault="00381FB9">
          <w:pPr>
            <w:pStyle w:val="TOC1"/>
            <w:rPr>
              <w:rFonts w:eastAsiaTheme="minorEastAsia"/>
              <w:noProof/>
              <w:lang w:eastAsia="en-GB"/>
            </w:rPr>
          </w:pPr>
          <w:hyperlink w:anchor="_Toc171406146" w:history="1">
            <w:r w:rsidRPr="00873CD9">
              <w:rPr>
                <w:rStyle w:val="Hyperlink"/>
                <w:rFonts w:ascii="Verdana" w:hAnsi="Verdana"/>
                <w:noProof/>
              </w:rPr>
              <w:t>6.</w:t>
            </w:r>
            <w:r>
              <w:rPr>
                <w:rFonts w:eastAsiaTheme="minorEastAsia"/>
                <w:noProof/>
                <w:lang w:eastAsia="en-GB"/>
              </w:rPr>
              <w:tab/>
            </w:r>
            <w:r w:rsidRPr="00873CD9">
              <w:rPr>
                <w:rStyle w:val="Hyperlink"/>
                <w:rFonts w:ascii="Verdana" w:hAnsi="Verdana"/>
                <w:noProof/>
              </w:rPr>
              <w:t>Issues Raised</w:t>
            </w:r>
            <w:r>
              <w:rPr>
                <w:noProof/>
                <w:webHidden/>
              </w:rPr>
              <w:tab/>
            </w:r>
            <w:r>
              <w:rPr>
                <w:noProof/>
                <w:webHidden/>
              </w:rPr>
              <w:fldChar w:fldCharType="begin"/>
            </w:r>
            <w:r>
              <w:rPr>
                <w:noProof/>
                <w:webHidden/>
              </w:rPr>
              <w:instrText xml:space="preserve"> PAGEREF _Toc171406146 \h </w:instrText>
            </w:r>
            <w:r>
              <w:rPr>
                <w:noProof/>
                <w:webHidden/>
              </w:rPr>
            </w:r>
            <w:r>
              <w:rPr>
                <w:noProof/>
                <w:webHidden/>
              </w:rPr>
              <w:fldChar w:fldCharType="separate"/>
            </w:r>
            <w:r>
              <w:rPr>
                <w:noProof/>
                <w:webHidden/>
              </w:rPr>
              <w:t>7</w:t>
            </w:r>
            <w:r>
              <w:rPr>
                <w:noProof/>
                <w:webHidden/>
              </w:rPr>
              <w:fldChar w:fldCharType="end"/>
            </w:r>
          </w:hyperlink>
        </w:p>
        <w:p w14:paraId="29C324CA" w14:textId="0CA9FA83" w:rsidR="00381FB9" w:rsidRDefault="00381FB9">
          <w:pPr>
            <w:pStyle w:val="TOC1"/>
            <w:rPr>
              <w:rFonts w:eastAsiaTheme="minorEastAsia"/>
              <w:noProof/>
              <w:lang w:eastAsia="en-GB"/>
            </w:rPr>
          </w:pPr>
          <w:hyperlink w:anchor="_Toc171406147" w:history="1">
            <w:r w:rsidRPr="00873CD9">
              <w:rPr>
                <w:rStyle w:val="Hyperlink"/>
                <w:rFonts w:ascii="Verdana" w:hAnsi="Verdana"/>
                <w:noProof/>
              </w:rPr>
              <w:t>7.</w:t>
            </w:r>
            <w:r>
              <w:rPr>
                <w:rFonts w:eastAsiaTheme="minorEastAsia"/>
                <w:noProof/>
                <w:lang w:eastAsia="en-GB"/>
              </w:rPr>
              <w:tab/>
            </w:r>
            <w:r w:rsidRPr="00873CD9">
              <w:rPr>
                <w:rStyle w:val="Hyperlink"/>
                <w:rFonts w:ascii="Verdana" w:hAnsi="Verdana"/>
                <w:noProof/>
              </w:rPr>
              <w:t>Training and Events</w:t>
            </w:r>
            <w:r>
              <w:rPr>
                <w:noProof/>
                <w:webHidden/>
              </w:rPr>
              <w:tab/>
            </w:r>
            <w:r>
              <w:rPr>
                <w:noProof/>
                <w:webHidden/>
              </w:rPr>
              <w:fldChar w:fldCharType="begin"/>
            </w:r>
            <w:r>
              <w:rPr>
                <w:noProof/>
                <w:webHidden/>
              </w:rPr>
              <w:instrText xml:space="preserve"> PAGEREF _Toc171406147 \h </w:instrText>
            </w:r>
            <w:r>
              <w:rPr>
                <w:noProof/>
                <w:webHidden/>
              </w:rPr>
            </w:r>
            <w:r>
              <w:rPr>
                <w:noProof/>
                <w:webHidden/>
              </w:rPr>
              <w:fldChar w:fldCharType="separate"/>
            </w:r>
            <w:r>
              <w:rPr>
                <w:noProof/>
                <w:webHidden/>
              </w:rPr>
              <w:t>10</w:t>
            </w:r>
            <w:r>
              <w:rPr>
                <w:noProof/>
                <w:webHidden/>
              </w:rPr>
              <w:fldChar w:fldCharType="end"/>
            </w:r>
          </w:hyperlink>
        </w:p>
        <w:p w14:paraId="3E67116E" w14:textId="3ED697D0" w:rsidR="00381FB9" w:rsidRDefault="00381FB9">
          <w:pPr>
            <w:pStyle w:val="TOC1"/>
            <w:rPr>
              <w:rFonts w:eastAsiaTheme="minorEastAsia"/>
              <w:noProof/>
              <w:lang w:eastAsia="en-GB"/>
            </w:rPr>
          </w:pPr>
          <w:hyperlink w:anchor="_Toc171406148" w:history="1">
            <w:r w:rsidRPr="00873CD9">
              <w:rPr>
                <w:rStyle w:val="Hyperlink"/>
                <w:rFonts w:ascii="Verdana" w:hAnsi="Verdana"/>
                <w:noProof/>
              </w:rPr>
              <w:t>8.</w:t>
            </w:r>
            <w:r>
              <w:rPr>
                <w:rFonts w:eastAsiaTheme="minorEastAsia"/>
                <w:noProof/>
                <w:lang w:eastAsia="en-GB"/>
              </w:rPr>
              <w:tab/>
            </w:r>
            <w:r w:rsidRPr="00873CD9">
              <w:rPr>
                <w:rStyle w:val="Hyperlink"/>
                <w:rFonts w:ascii="Verdana" w:hAnsi="Verdana"/>
                <w:noProof/>
              </w:rPr>
              <w:t>Independent Custody, Custody Record Reviewing</w:t>
            </w:r>
            <w:r>
              <w:rPr>
                <w:noProof/>
                <w:webHidden/>
              </w:rPr>
              <w:tab/>
            </w:r>
            <w:r>
              <w:rPr>
                <w:noProof/>
                <w:webHidden/>
              </w:rPr>
              <w:fldChar w:fldCharType="begin"/>
            </w:r>
            <w:r>
              <w:rPr>
                <w:noProof/>
                <w:webHidden/>
              </w:rPr>
              <w:instrText xml:space="preserve"> PAGEREF _Toc171406148 \h </w:instrText>
            </w:r>
            <w:r>
              <w:rPr>
                <w:noProof/>
                <w:webHidden/>
              </w:rPr>
            </w:r>
            <w:r>
              <w:rPr>
                <w:noProof/>
                <w:webHidden/>
              </w:rPr>
              <w:fldChar w:fldCharType="separate"/>
            </w:r>
            <w:r>
              <w:rPr>
                <w:noProof/>
                <w:webHidden/>
              </w:rPr>
              <w:t>10</w:t>
            </w:r>
            <w:r>
              <w:rPr>
                <w:noProof/>
                <w:webHidden/>
              </w:rPr>
              <w:fldChar w:fldCharType="end"/>
            </w:r>
          </w:hyperlink>
        </w:p>
        <w:p w14:paraId="13147DB5" w14:textId="139AEA8A" w:rsidR="00381FB9" w:rsidRDefault="00381FB9">
          <w:pPr>
            <w:pStyle w:val="TOC2"/>
            <w:tabs>
              <w:tab w:val="left" w:pos="880"/>
              <w:tab w:val="right" w:leader="dot" w:pos="9016"/>
            </w:tabs>
            <w:rPr>
              <w:rFonts w:eastAsiaTheme="minorEastAsia"/>
              <w:noProof/>
              <w:lang w:eastAsia="en-GB"/>
            </w:rPr>
          </w:pPr>
          <w:hyperlink w:anchor="_Toc171406149" w:history="1">
            <w:r w:rsidRPr="00873CD9">
              <w:rPr>
                <w:rStyle w:val="Hyperlink"/>
                <w:rFonts w:ascii="Verdana" w:hAnsi="Verdana"/>
                <w:noProof/>
              </w:rPr>
              <w:t>9.</w:t>
            </w:r>
            <w:r>
              <w:rPr>
                <w:rFonts w:eastAsiaTheme="minorEastAsia"/>
                <w:noProof/>
                <w:lang w:eastAsia="en-GB"/>
              </w:rPr>
              <w:tab/>
            </w:r>
            <w:r w:rsidRPr="00873CD9">
              <w:rPr>
                <w:rStyle w:val="Hyperlink"/>
                <w:rFonts w:ascii="Verdana" w:hAnsi="Verdana"/>
                <w:noProof/>
              </w:rPr>
              <w:t>Anti-rip suit pilot</w:t>
            </w:r>
            <w:r>
              <w:rPr>
                <w:noProof/>
                <w:webHidden/>
              </w:rPr>
              <w:tab/>
            </w:r>
            <w:r>
              <w:rPr>
                <w:noProof/>
                <w:webHidden/>
              </w:rPr>
              <w:fldChar w:fldCharType="begin"/>
            </w:r>
            <w:r>
              <w:rPr>
                <w:noProof/>
                <w:webHidden/>
              </w:rPr>
              <w:instrText xml:space="preserve"> PAGEREF _Toc171406149 \h </w:instrText>
            </w:r>
            <w:r>
              <w:rPr>
                <w:noProof/>
                <w:webHidden/>
              </w:rPr>
            </w:r>
            <w:r>
              <w:rPr>
                <w:noProof/>
                <w:webHidden/>
              </w:rPr>
              <w:fldChar w:fldCharType="separate"/>
            </w:r>
            <w:r>
              <w:rPr>
                <w:noProof/>
                <w:webHidden/>
              </w:rPr>
              <w:t>11</w:t>
            </w:r>
            <w:r>
              <w:rPr>
                <w:noProof/>
                <w:webHidden/>
              </w:rPr>
              <w:fldChar w:fldCharType="end"/>
            </w:r>
          </w:hyperlink>
        </w:p>
        <w:p w14:paraId="14274CF1" w14:textId="6C6E0A4B" w:rsidR="00381FB9" w:rsidRDefault="00381FB9">
          <w:pPr>
            <w:pStyle w:val="TOC1"/>
            <w:rPr>
              <w:rFonts w:eastAsiaTheme="minorEastAsia"/>
              <w:noProof/>
              <w:lang w:eastAsia="en-GB"/>
            </w:rPr>
          </w:pPr>
          <w:hyperlink w:anchor="_Toc171406150" w:history="1">
            <w:r w:rsidRPr="00873CD9">
              <w:rPr>
                <w:rStyle w:val="Hyperlink"/>
                <w:rFonts w:ascii="Verdana" w:hAnsi="Verdana"/>
                <w:noProof/>
              </w:rPr>
              <w:t>10.</w:t>
            </w:r>
            <w:r>
              <w:rPr>
                <w:rFonts w:eastAsiaTheme="minorEastAsia"/>
                <w:noProof/>
                <w:lang w:eastAsia="en-GB"/>
              </w:rPr>
              <w:tab/>
            </w:r>
            <w:r w:rsidRPr="00873CD9">
              <w:rPr>
                <w:rStyle w:val="Hyperlink"/>
                <w:rFonts w:ascii="Verdana" w:hAnsi="Verdana"/>
                <w:noProof/>
              </w:rPr>
              <w:t>Future Developments</w:t>
            </w:r>
            <w:r>
              <w:rPr>
                <w:noProof/>
                <w:webHidden/>
              </w:rPr>
              <w:tab/>
            </w:r>
            <w:r>
              <w:rPr>
                <w:noProof/>
                <w:webHidden/>
              </w:rPr>
              <w:fldChar w:fldCharType="begin"/>
            </w:r>
            <w:r>
              <w:rPr>
                <w:noProof/>
                <w:webHidden/>
              </w:rPr>
              <w:instrText xml:space="preserve"> PAGEREF _Toc171406150 \h </w:instrText>
            </w:r>
            <w:r>
              <w:rPr>
                <w:noProof/>
                <w:webHidden/>
              </w:rPr>
            </w:r>
            <w:r>
              <w:rPr>
                <w:noProof/>
                <w:webHidden/>
              </w:rPr>
              <w:fldChar w:fldCharType="separate"/>
            </w:r>
            <w:r>
              <w:rPr>
                <w:noProof/>
                <w:webHidden/>
              </w:rPr>
              <w:t>13</w:t>
            </w:r>
            <w:r>
              <w:rPr>
                <w:noProof/>
                <w:webHidden/>
              </w:rPr>
              <w:fldChar w:fldCharType="end"/>
            </w:r>
          </w:hyperlink>
        </w:p>
        <w:p w14:paraId="42BF7844" w14:textId="1ED953CC" w:rsidR="00381FB9" w:rsidRDefault="00381FB9">
          <w:pPr>
            <w:pStyle w:val="TOC1"/>
            <w:rPr>
              <w:rFonts w:eastAsiaTheme="minorEastAsia"/>
              <w:noProof/>
              <w:lang w:eastAsia="en-GB"/>
            </w:rPr>
          </w:pPr>
          <w:hyperlink w:anchor="_Toc171406151" w:history="1">
            <w:r w:rsidRPr="00873CD9">
              <w:rPr>
                <w:rStyle w:val="Hyperlink"/>
                <w:rFonts w:ascii="Verdana" w:hAnsi="Verdana"/>
                <w:noProof/>
              </w:rPr>
              <w:t>11.</w:t>
            </w:r>
            <w:r>
              <w:rPr>
                <w:rFonts w:eastAsiaTheme="minorEastAsia"/>
                <w:noProof/>
                <w:lang w:eastAsia="en-GB"/>
              </w:rPr>
              <w:tab/>
            </w:r>
            <w:r w:rsidRPr="00873CD9">
              <w:rPr>
                <w:rStyle w:val="Hyperlink"/>
                <w:rFonts w:ascii="Verdana" w:hAnsi="Verdana"/>
                <w:noProof/>
              </w:rPr>
              <w:t>Interested in becoming an ICV?</w:t>
            </w:r>
            <w:r>
              <w:rPr>
                <w:noProof/>
                <w:webHidden/>
              </w:rPr>
              <w:tab/>
            </w:r>
            <w:r>
              <w:rPr>
                <w:noProof/>
                <w:webHidden/>
              </w:rPr>
              <w:fldChar w:fldCharType="begin"/>
            </w:r>
            <w:r>
              <w:rPr>
                <w:noProof/>
                <w:webHidden/>
              </w:rPr>
              <w:instrText xml:space="preserve"> PAGEREF _Toc171406151 \h </w:instrText>
            </w:r>
            <w:r>
              <w:rPr>
                <w:noProof/>
                <w:webHidden/>
              </w:rPr>
            </w:r>
            <w:r>
              <w:rPr>
                <w:noProof/>
                <w:webHidden/>
              </w:rPr>
              <w:fldChar w:fldCharType="separate"/>
            </w:r>
            <w:r>
              <w:rPr>
                <w:noProof/>
                <w:webHidden/>
              </w:rPr>
              <w:t>13</w:t>
            </w:r>
            <w:r>
              <w:rPr>
                <w:noProof/>
                <w:webHidden/>
              </w:rPr>
              <w:fldChar w:fldCharType="end"/>
            </w:r>
          </w:hyperlink>
        </w:p>
        <w:p w14:paraId="4675A3D1" w14:textId="2A24B8D0" w:rsidR="00381FB9" w:rsidRDefault="00381FB9">
          <w:pPr>
            <w:pStyle w:val="TOC1"/>
            <w:rPr>
              <w:rFonts w:eastAsiaTheme="minorEastAsia"/>
              <w:noProof/>
              <w:lang w:eastAsia="en-GB"/>
            </w:rPr>
          </w:pPr>
          <w:hyperlink w:anchor="_Toc171406152" w:history="1">
            <w:r w:rsidRPr="00873CD9">
              <w:rPr>
                <w:rStyle w:val="Hyperlink"/>
                <w:rFonts w:ascii="Verdana" w:hAnsi="Verdana"/>
                <w:noProof/>
              </w:rPr>
              <w:t>Appendix A:</w:t>
            </w:r>
            <w:r>
              <w:rPr>
                <w:noProof/>
                <w:webHidden/>
              </w:rPr>
              <w:tab/>
            </w:r>
            <w:r>
              <w:rPr>
                <w:noProof/>
                <w:webHidden/>
              </w:rPr>
              <w:fldChar w:fldCharType="begin"/>
            </w:r>
            <w:r>
              <w:rPr>
                <w:noProof/>
                <w:webHidden/>
              </w:rPr>
              <w:instrText xml:space="preserve"> PAGEREF _Toc171406152 \h </w:instrText>
            </w:r>
            <w:r>
              <w:rPr>
                <w:noProof/>
                <w:webHidden/>
              </w:rPr>
            </w:r>
            <w:r>
              <w:rPr>
                <w:noProof/>
                <w:webHidden/>
              </w:rPr>
              <w:fldChar w:fldCharType="separate"/>
            </w:r>
            <w:r>
              <w:rPr>
                <w:noProof/>
                <w:webHidden/>
              </w:rPr>
              <w:t>15</w:t>
            </w:r>
            <w:r>
              <w:rPr>
                <w:noProof/>
                <w:webHidden/>
              </w:rPr>
              <w:fldChar w:fldCharType="end"/>
            </w:r>
          </w:hyperlink>
        </w:p>
        <w:p w14:paraId="2A1A5DF9" w14:textId="0BF0D9AA" w:rsidR="00381FB9" w:rsidRDefault="00381FB9">
          <w:pPr>
            <w:pStyle w:val="TOC1"/>
            <w:rPr>
              <w:rFonts w:eastAsiaTheme="minorEastAsia"/>
              <w:noProof/>
              <w:lang w:eastAsia="en-GB"/>
            </w:rPr>
          </w:pPr>
          <w:hyperlink w:anchor="_Toc171406153" w:history="1">
            <w:r w:rsidRPr="00873CD9">
              <w:rPr>
                <w:rStyle w:val="Hyperlink"/>
                <w:rFonts w:ascii="Verdana" w:hAnsi="Verdana"/>
                <w:noProof/>
              </w:rPr>
              <w:t>Appendix B</w:t>
            </w:r>
            <w:r>
              <w:rPr>
                <w:noProof/>
                <w:webHidden/>
              </w:rPr>
              <w:tab/>
            </w:r>
            <w:r>
              <w:rPr>
                <w:noProof/>
                <w:webHidden/>
              </w:rPr>
              <w:fldChar w:fldCharType="begin"/>
            </w:r>
            <w:r>
              <w:rPr>
                <w:noProof/>
                <w:webHidden/>
              </w:rPr>
              <w:instrText xml:space="preserve"> PAGEREF _Toc171406153 \h </w:instrText>
            </w:r>
            <w:r>
              <w:rPr>
                <w:noProof/>
                <w:webHidden/>
              </w:rPr>
            </w:r>
            <w:r>
              <w:rPr>
                <w:noProof/>
                <w:webHidden/>
              </w:rPr>
              <w:fldChar w:fldCharType="separate"/>
            </w:r>
            <w:r>
              <w:rPr>
                <w:noProof/>
                <w:webHidden/>
              </w:rPr>
              <w:t>16</w:t>
            </w:r>
            <w:r>
              <w:rPr>
                <w:noProof/>
                <w:webHidden/>
              </w:rPr>
              <w:fldChar w:fldCharType="end"/>
            </w:r>
          </w:hyperlink>
        </w:p>
        <w:p w14:paraId="48A1C2EA" w14:textId="5093D327" w:rsidR="00C236A6" w:rsidRDefault="00C236A6" w:rsidP="00C236A6">
          <w:r>
            <w:rPr>
              <w:b/>
              <w:bCs/>
              <w:noProof/>
            </w:rPr>
            <w:fldChar w:fldCharType="end"/>
          </w:r>
        </w:p>
      </w:sdtContent>
    </w:sdt>
    <w:p w14:paraId="00BF6766" w14:textId="77777777" w:rsidR="00C236A6" w:rsidRDefault="00C236A6" w:rsidP="00C236A6"/>
    <w:p w14:paraId="4F6A5A8E" w14:textId="59265DCD" w:rsidR="00C236A6" w:rsidRDefault="00C236A6"/>
    <w:p w14:paraId="2FE96E58" w14:textId="293AFCE3" w:rsidR="00C236A6" w:rsidRDefault="00C236A6"/>
    <w:p w14:paraId="57045EEA" w14:textId="5DBA17AA" w:rsidR="00C236A6" w:rsidRDefault="00C236A6"/>
    <w:p w14:paraId="472ABABC" w14:textId="4D4AA04D" w:rsidR="00C236A6" w:rsidRDefault="00C236A6"/>
    <w:p w14:paraId="42F49A4A" w14:textId="3CCFED70" w:rsidR="00C236A6" w:rsidRDefault="00C236A6"/>
    <w:p w14:paraId="0FD4B263" w14:textId="6DCC4B7D" w:rsidR="00C236A6" w:rsidRDefault="00C236A6"/>
    <w:p w14:paraId="5178FE35" w14:textId="29BD2493" w:rsidR="00C236A6" w:rsidRDefault="00C236A6"/>
    <w:p w14:paraId="5830F5C4" w14:textId="69513C4A" w:rsidR="00C236A6" w:rsidRDefault="00C236A6"/>
    <w:p w14:paraId="6C82C5C9" w14:textId="6FEAA73A" w:rsidR="00C236A6" w:rsidRDefault="00C236A6"/>
    <w:p w14:paraId="181E5BFA" w14:textId="5FBB3BB1" w:rsidR="00C236A6" w:rsidRDefault="00C236A6"/>
    <w:p w14:paraId="2CEDE625" w14:textId="3DA2E20C" w:rsidR="00C236A6" w:rsidRDefault="00C236A6"/>
    <w:p w14:paraId="3EC2E434" w14:textId="77777777" w:rsidR="00C236A6" w:rsidRDefault="00C236A6" w:rsidP="00C236A6">
      <w:pPr>
        <w:pStyle w:val="Heading1"/>
        <w:numPr>
          <w:ilvl w:val="0"/>
          <w:numId w:val="1"/>
        </w:numPr>
        <w:tabs>
          <w:tab w:val="num" w:pos="360"/>
        </w:tabs>
        <w:ind w:left="142" w:right="-1015" w:firstLine="0"/>
        <w:rPr>
          <w:rFonts w:ascii="Verdana" w:hAnsi="Verdana"/>
          <w:sz w:val="24"/>
          <w:szCs w:val="22"/>
        </w:rPr>
      </w:pPr>
      <w:bookmarkStart w:id="0" w:name="_Toc171406137"/>
      <w:r>
        <w:rPr>
          <w:rFonts w:ascii="Verdana" w:hAnsi="Verdana"/>
          <w:sz w:val="24"/>
          <w:szCs w:val="22"/>
        </w:rPr>
        <w:t>Foreword from the Dyfed-Powys Police and Crime Commissioner</w:t>
      </w:r>
      <w:bookmarkEnd w:id="0"/>
      <w:r>
        <w:rPr>
          <w:rFonts w:ascii="Verdana" w:hAnsi="Verdana"/>
          <w:sz w:val="24"/>
          <w:szCs w:val="22"/>
        </w:rPr>
        <w:t xml:space="preserve"> </w:t>
      </w:r>
    </w:p>
    <w:p w14:paraId="55B97FEC" w14:textId="77777777" w:rsidR="00C236A6" w:rsidRPr="000C0671" w:rsidRDefault="00C236A6" w:rsidP="00C236A6">
      <w:pPr>
        <w:spacing w:after="0"/>
        <w:ind w:right="-1866"/>
        <w:jc w:val="both"/>
        <w:rPr>
          <w:rFonts w:ascii="Verdana" w:hAnsi="Verdana"/>
          <w:szCs w:val="24"/>
        </w:rPr>
      </w:pPr>
    </w:p>
    <w:p w14:paraId="486D6331" w14:textId="77777777" w:rsidR="00C236A6" w:rsidRDefault="00C236A6" w:rsidP="00C236A6">
      <w:pPr>
        <w:spacing w:after="0"/>
        <w:ind w:left="57" w:right="57"/>
        <w:jc w:val="both"/>
        <w:rPr>
          <w:rFonts w:ascii="Verdana" w:hAnsi="Verdana"/>
          <w:szCs w:val="24"/>
        </w:rPr>
      </w:pPr>
      <w:r w:rsidRPr="0064799E">
        <w:rPr>
          <w:rFonts w:ascii="Verdana" w:hAnsi="Verdana"/>
          <w:szCs w:val="24"/>
        </w:rPr>
        <w:t>Independent Custody Visiting was borne out of Lord Scarman’s report on the Brixton riots in 1981 which recommende</w:t>
      </w:r>
      <w:r>
        <w:rPr>
          <w:rFonts w:ascii="Verdana" w:hAnsi="Verdana"/>
          <w:szCs w:val="24"/>
        </w:rPr>
        <w:t xml:space="preserve">d that a system of independent, </w:t>
      </w:r>
      <w:r w:rsidRPr="0064799E">
        <w:rPr>
          <w:rFonts w:ascii="Verdana" w:hAnsi="Verdana"/>
          <w:szCs w:val="24"/>
        </w:rPr>
        <w:t>unannounced inspection of procedures and detention in police stations by local community members be introduced.  This was formalised in 2002 by the Police Reform Act which places a statutory duty on all Police and Crime Commissioners to implement an Independent Custody Visiting Scheme.</w:t>
      </w:r>
    </w:p>
    <w:p w14:paraId="27831C34" w14:textId="77777777" w:rsidR="00C236A6" w:rsidRDefault="00C236A6" w:rsidP="00C236A6">
      <w:pPr>
        <w:spacing w:after="0"/>
        <w:ind w:left="57" w:right="57"/>
        <w:jc w:val="both"/>
        <w:rPr>
          <w:rFonts w:ascii="Verdana" w:hAnsi="Verdana"/>
          <w:szCs w:val="24"/>
        </w:rPr>
      </w:pPr>
    </w:p>
    <w:p w14:paraId="6BDDC2B7" w14:textId="77777777" w:rsidR="00C236A6" w:rsidRDefault="00C236A6" w:rsidP="00C236A6">
      <w:pPr>
        <w:spacing w:after="0"/>
        <w:ind w:left="57" w:right="57"/>
        <w:jc w:val="both"/>
        <w:rPr>
          <w:rFonts w:ascii="Verdana" w:hAnsi="Verdana"/>
          <w:szCs w:val="24"/>
        </w:rPr>
      </w:pPr>
      <w:r w:rsidRPr="0064799E">
        <w:rPr>
          <w:rFonts w:ascii="Verdana" w:hAnsi="Verdana"/>
          <w:szCs w:val="24"/>
        </w:rPr>
        <w:t xml:space="preserve">Custody Visiting has introduced transparency </w:t>
      </w:r>
      <w:r>
        <w:rPr>
          <w:rFonts w:ascii="Verdana" w:hAnsi="Verdana"/>
          <w:szCs w:val="24"/>
        </w:rPr>
        <w:t>in</w:t>
      </w:r>
      <w:r w:rsidRPr="0064799E">
        <w:rPr>
          <w:rFonts w:ascii="Verdana" w:hAnsi="Verdana"/>
          <w:szCs w:val="24"/>
        </w:rPr>
        <w:t xml:space="preserve"> police custody processes.  I</w:t>
      </w:r>
      <w:r>
        <w:rPr>
          <w:rFonts w:ascii="Verdana" w:hAnsi="Verdana"/>
          <w:szCs w:val="24"/>
        </w:rPr>
        <w:t xml:space="preserve">ndependent </w:t>
      </w:r>
      <w:r w:rsidRPr="0064799E">
        <w:rPr>
          <w:rFonts w:ascii="Verdana" w:hAnsi="Verdana"/>
          <w:szCs w:val="24"/>
        </w:rPr>
        <w:t>C</w:t>
      </w:r>
      <w:r>
        <w:rPr>
          <w:rFonts w:ascii="Verdana" w:hAnsi="Verdana"/>
          <w:szCs w:val="24"/>
        </w:rPr>
        <w:t xml:space="preserve">ustody </w:t>
      </w:r>
      <w:r w:rsidRPr="0064799E">
        <w:rPr>
          <w:rFonts w:ascii="Verdana" w:hAnsi="Verdana"/>
          <w:szCs w:val="24"/>
        </w:rPr>
        <w:t>V</w:t>
      </w:r>
      <w:r>
        <w:rPr>
          <w:rFonts w:ascii="Verdana" w:hAnsi="Verdana"/>
          <w:szCs w:val="24"/>
        </w:rPr>
        <w:t>isitors</w:t>
      </w:r>
      <w:r w:rsidRPr="0064799E">
        <w:rPr>
          <w:rFonts w:ascii="Verdana" w:hAnsi="Verdana"/>
          <w:szCs w:val="24"/>
        </w:rPr>
        <w:t xml:space="preserve"> </w:t>
      </w:r>
      <w:r w:rsidRPr="00D60B84">
        <w:rPr>
          <w:rFonts w:ascii="Verdana" w:hAnsi="Verdana"/>
          <w:szCs w:val="24"/>
        </w:rPr>
        <w:t>(ICVs)</w:t>
      </w:r>
      <w:r>
        <w:rPr>
          <w:rFonts w:ascii="Verdana" w:hAnsi="Verdana"/>
          <w:szCs w:val="24"/>
        </w:rPr>
        <w:t xml:space="preserve"> </w:t>
      </w:r>
      <w:r w:rsidRPr="0064799E">
        <w:rPr>
          <w:rFonts w:ascii="Verdana" w:hAnsi="Verdana"/>
          <w:szCs w:val="24"/>
        </w:rPr>
        <w:t xml:space="preserve">have a crucial role in ensuring the Human Rights of detainees are upheld and that the Police and Criminal Evidence Act 1984 is complied with. </w:t>
      </w:r>
    </w:p>
    <w:p w14:paraId="3583DFCA" w14:textId="77777777" w:rsidR="00C236A6" w:rsidRDefault="00C236A6" w:rsidP="00C236A6">
      <w:pPr>
        <w:spacing w:after="0"/>
        <w:ind w:left="57" w:right="57"/>
        <w:jc w:val="both"/>
        <w:rPr>
          <w:rFonts w:ascii="Verdana" w:hAnsi="Verdana"/>
          <w:szCs w:val="24"/>
        </w:rPr>
      </w:pPr>
    </w:p>
    <w:p w14:paraId="1F2D2539" w14:textId="77777777" w:rsidR="00C236A6" w:rsidRDefault="00C236A6" w:rsidP="00C236A6">
      <w:pPr>
        <w:spacing w:after="0"/>
        <w:ind w:right="57"/>
        <w:jc w:val="both"/>
        <w:rPr>
          <w:rFonts w:ascii="Verdana" w:hAnsi="Verdana"/>
          <w:szCs w:val="24"/>
        </w:rPr>
      </w:pPr>
      <w:r w:rsidRPr="0064799E">
        <w:rPr>
          <w:rFonts w:ascii="Verdana" w:hAnsi="Verdana"/>
          <w:szCs w:val="24"/>
        </w:rPr>
        <w:t xml:space="preserve">An Independent Custody Visiting Scheme was established in </w:t>
      </w:r>
      <w:r>
        <w:rPr>
          <w:rFonts w:ascii="Verdana" w:hAnsi="Verdana"/>
          <w:szCs w:val="24"/>
        </w:rPr>
        <w:t xml:space="preserve">the </w:t>
      </w:r>
      <w:r w:rsidRPr="0064799E">
        <w:rPr>
          <w:rFonts w:ascii="Verdana" w:hAnsi="Verdana"/>
          <w:szCs w:val="24"/>
        </w:rPr>
        <w:t xml:space="preserve">Dyfed-Powys </w:t>
      </w:r>
      <w:r>
        <w:rPr>
          <w:rFonts w:ascii="Verdana" w:hAnsi="Verdana"/>
          <w:szCs w:val="24"/>
        </w:rPr>
        <w:t xml:space="preserve">area </w:t>
      </w:r>
      <w:r w:rsidRPr="0064799E">
        <w:rPr>
          <w:rFonts w:ascii="Verdana" w:hAnsi="Verdana"/>
          <w:szCs w:val="24"/>
        </w:rPr>
        <w:t xml:space="preserve">in 2001.  Since its roll out, thousands of visits have been made to custody suites across the </w:t>
      </w:r>
      <w:r>
        <w:rPr>
          <w:rFonts w:ascii="Verdana" w:hAnsi="Verdana"/>
          <w:szCs w:val="24"/>
        </w:rPr>
        <w:t>Force</w:t>
      </w:r>
      <w:r w:rsidRPr="0064799E">
        <w:rPr>
          <w:rFonts w:ascii="Verdana" w:hAnsi="Verdana"/>
          <w:szCs w:val="24"/>
        </w:rPr>
        <w:t xml:space="preserve"> area</w:t>
      </w:r>
      <w:r>
        <w:rPr>
          <w:rFonts w:ascii="Verdana" w:hAnsi="Verdana"/>
          <w:szCs w:val="24"/>
        </w:rPr>
        <w:t>, ensuring detainees are treated with respect and dignity irrespective of the reason for their detention</w:t>
      </w:r>
      <w:r w:rsidRPr="0064799E">
        <w:rPr>
          <w:rFonts w:ascii="Verdana" w:hAnsi="Verdana"/>
          <w:szCs w:val="24"/>
        </w:rPr>
        <w:t xml:space="preserve">.  </w:t>
      </w:r>
    </w:p>
    <w:p w14:paraId="21F9B135" w14:textId="77777777" w:rsidR="00C236A6" w:rsidRPr="0064799E" w:rsidRDefault="00C236A6" w:rsidP="00C236A6">
      <w:pPr>
        <w:spacing w:after="0"/>
        <w:ind w:left="57" w:right="57"/>
        <w:jc w:val="both"/>
        <w:rPr>
          <w:rFonts w:ascii="Verdana" w:hAnsi="Verdana"/>
          <w:szCs w:val="24"/>
        </w:rPr>
      </w:pPr>
    </w:p>
    <w:p w14:paraId="03100C42" w14:textId="77777777" w:rsidR="00C236A6" w:rsidRDefault="00C236A6" w:rsidP="00C236A6">
      <w:pPr>
        <w:spacing w:after="0"/>
        <w:ind w:right="57"/>
        <w:jc w:val="both"/>
        <w:rPr>
          <w:rFonts w:ascii="Verdana" w:hAnsi="Verdana"/>
          <w:szCs w:val="24"/>
        </w:rPr>
      </w:pPr>
      <w:r>
        <w:rPr>
          <w:rFonts w:ascii="Verdana" w:hAnsi="Verdana"/>
          <w:szCs w:val="24"/>
        </w:rPr>
        <w:t xml:space="preserve">2022-23 continued to be a busy year for my ICVs, and I would like to take this opportunity to thank them all once again for their support, enthusiasm and flexibility.  The continued commitment shown by all ICVs is instrumental in the success of the Scheme. </w:t>
      </w:r>
    </w:p>
    <w:p w14:paraId="19B2F6D4" w14:textId="77777777" w:rsidR="00C236A6" w:rsidRDefault="00C236A6" w:rsidP="00C236A6">
      <w:pPr>
        <w:spacing w:after="0"/>
        <w:ind w:right="57"/>
        <w:jc w:val="both"/>
        <w:rPr>
          <w:rFonts w:ascii="Verdana" w:hAnsi="Verdana"/>
        </w:rPr>
      </w:pPr>
      <w:r>
        <w:rPr>
          <w:rFonts w:ascii="Verdana" w:hAnsi="Verdana"/>
          <w:noProof/>
          <w:szCs w:val="24"/>
        </w:rPr>
        <w:drawing>
          <wp:anchor distT="0" distB="0" distL="114300" distR="114300" simplePos="0" relativeHeight="251658241" behindDoc="0" locked="0" layoutInCell="1" allowOverlap="1" wp14:anchorId="55572E4A" wp14:editId="0C97AB85">
            <wp:simplePos x="0" y="0"/>
            <wp:positionH relativeFrom="margin">
              <wp:align>right</wp:align>
            </wp:positionH>
            <wp:positionV relativeFrom="paragraph">
              <wp:posOffset>8255</wp:posOffset>
            </wp:positionV>
            <wp:extent cx="3166745" cy="2111375"/>
            <wp:effectExtent l="0" t="0" r="0" b="3175"/>
            <wp:wrapSquare wrapText="bothSides"/>
            <wp:docPr id="5" name="Picture 5"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in a suit and ti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66745" cy="21113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19BD09A" wp14:editId="419E8221">
            <wp:simplePos x="0" y="0"/>
            <wp:positionH relativeFrom="margin">
              <wp:align>left</wp:align>
            </wp:positionH>
            <wp:positionV relativeFrom="paragraph">
              <wp:posOffset>314960</wp:posOffset>
            </wp:positionV>
            <wp:extent cx="2204720" cy="666750"/>
            <wp:effectExtent l="0" t="0" r="508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204720" cy="666750"/>
                    </a:xfrm>
                    <a:prstGeom prst="rect">
                      <a:avLst/>
                    </a:prstGeom>
                  </pic:spPr>
                </pic:pic>
              </a:graphicData>
            </a:graphic>
            <wp14:sizeRelH relativeFrom="page">
              <wp14:pctWidth>0</wp14:pctWidth>
            </wp14:sizeRelH>
            <wp14:sizeRelV relativeFrom="page">
              <wp14:pctHeight>0</wp14:pctHeight>
            </wp14:sizeRelV>
          </wp:anchor>
        </w:drawing>
      </w:r>
    </w:p>
    <w:p w14:paraId="01B3D500" w14:textId="77777777" w:rsidR="00C236A6" w:rsidRDefault="00C236A6" w:rsidP="00C236A6">
      <w:pPr>
        <w:ind w:left="57" w:right="57"/>
        <w:rPr>
          <w:rFonts w:ascii="Verdana" w:hAnsi="Verdana"/>
        </w:rPr>
      </w:pPr>
      <w:r w:rsidRPr="0064799E">
        <w:rPr>
          <w:rFonts w:ascii="Verdana" w:hAnsi="Verdana"/>
        </w:rPr>
        <w:t>Police and Crime Commissioner</w:t>
      </w:r>
    </w:p>
    <w:p w14:paraId="6AFF0B08" w14:textId="77777777" w:rsidR="00C236A6" w:rsidRDefault="00C236A6" w:rsidP="00C236A6">
      <w:pPr>
        <w:spacing w:after="160"/>
        <w:rPr>
          <w:rFonts w:ascii="Verdana" w:hAnsi="Verdana"/>
        </w:rPr>
      </w:pPr>
      <w:r>
        <w:rPr>
          <w:rFonts w:ascii="Verdana" w:hAnsi="Verdana"/>
        </w:rPr>
        <w:br w:type="page"/>
      </w:r>
    </w:p>
    <w:p w14:paraId="28F7B54F" w14:textId="77777777" w:rsidR="00AB4DC7" w:rsidRDefault="00AB4DC7" w:rsidP="00AB4DC7">
      <w:pPr>
        <w:pStyle w:val="Heading1"/>
        <w:numPr>
          <w:ilvl w:val="0"/>
          <w:numId w:val="1"/>
        </w:numPr>
        <w:tabs>
          <w:tab w:val="num" w:pos="360"/>
        </w:tabs>
        <w:ind w:left="0" w:right="57" w:firstLine="0"/>
        <w:rPr>
          <w:rFonts w:ascii="Verdana" w:hAnsi="Verdana"/>
          <w:sz w:val="24"/>
          <w:szCs w:val="22"/>
        </w:rPr>
      </w:pPr>
      <w:bookmarkStart w:id="1" w:name="_Toc171406138"/>
      <w:r>
        <w:rPr>
          <w:rFonts w:ascii="Verdana" w:hAnsi="Verdana"/>
          <w:sz w:val="24"/>
          <w:szCs w:val="22"/>
        </w:rPr>
        <w:lastRenderedPageBreak/>
        <w:t>Introduction</w:t>
      </w:r>
      <w:bookmarkEnd w:id="1"/>
      <w:r>
        <w:rPr>
          <w:rFonts w:ascii="Verdana" w:hAnsi="Verdana"/>
          <w:sz w:val="24"/>
          <w:szCs w:val="22"/>
        </w:rPr>
        <w:t xml:space="preserve"> </w:t>
      </w:r>
    </w:p>
    <w:p w14:paraId="41F3501F" w14:textId="77777777" w:rsidR="00AB4DC7" w:rsidRPr="00AF4C83" w:rsidRDefault="00AB4DC7" w:rsidP="00AB4DC7">
      <w:pPr>
        <w:pStyle w:val="ListParagraph"/>
        <w:spacing w:after="0"/>
      </w:pPr>
    </w:p>
    <w:p w14:paraId="2E55867C" w14:textId="77777777" w:rsidR="00AB4DC7" w:rsidRDefault="00AB4DC7" w:rsidP="00AB4DC7">
      <w:pPr>
        <w:ind w:left="57" w:right="57"/>
        <w:jc w:val="both"/>
        <w:rPr>
          <w:rFonts w:ascii="Verdana" w:hAnsi="Verdana"/>
        </w:rPr>
      </w:pPr>
      <w:r w:rsidRPr="00FC4F0C">
        <w:rPr>
          <w:rFonts w:ascii="Verdana" w:hAnsi="Verdana"/>
        </w:rPr>
        <w:t>Independent Custody Visitors (ICVs) are volunteers from our local community who</w:t>
      </w:r>
      <w:r w:rsidRPr="000C0671">
        <w:rPr>
          <w:rFonts w:ascii="Verdana" w:hAnsi="Verdana"/>
        </w:rPr>
        <w:t xml:space="preserve"> visit</w:t>
      </w:r>
      <w:r w:rsidRPr="007E4599">
        <w:rPr>
          <w:rFonts w:ascii="Verdana" w:hAnsi="Verdana"/>
        </w:rPr>
        <w:t xml:space="preserve"> </w:t>
      </w:r>
      <w:r>
        <w:rPr>
          <w:rFonts w:ascii="Verdana" w:hAnsi="Verdana"/>
        </w:rPr>
        <w:t>police c</w:t>
      </w:r>
      <w:r w:rsidRPr="007E4599">
        <w:rPr>
          <w:rFonts w:ascii="Verdana" w:hAnsi="Verdana"/>
        </w:rPr>
        <w:t>ustody</w:t>
      </w:r>
      <w:r>
        <w:rPr>
          <w:rFonts w:ascii="Verdana" w:hAnsi="Verdana"/>
        </w:rPr>
        <w:t xml:space="preserve"> suites </w:t>
      </w:r>
      <w:r w:rsidRPr="007E4599">
        <w:rPr>
          <w:rFonts w:ascii="Verdana" w:hAnsi="Verdana"/>
        </w:rPr>
        <w:t>in pairs, unannounced, to check on the welfare of detainees</w:t>
      </w:r>
      <w:r>
        <w:rPr>
          <w:rFonts w:ascii="Verdana" w:hAnsi="Verdana"/>
        </w:rPr>
        <w:t>,</w:t>
      </w:r>
      <w:r w:rsidRPr="007E4599">
        <w:rPr>
          <w:rFonts w:ascii="Verdana" w:hAnsi="Verdana"/>
        </w:rPr>
        <w:t xml:space="preserve"> ensur</w:t>
      </w:r>
      <w:r>
        <w:rPr>
          <w:rFonts w:ascii="Verdana" w:hAnsi="Verdana"/>
        </w:rPr>
        <w:t>ing</w:t>
      </w:r>
      <w:r w:rsidRPr="007E4599">
        <w:rPr>
          <w:rFonts w:ascii="Verdana" w:hAnsi="Verdana"/>
        </w:rPr>
        <w:t xml:space="preserve"> that their rights are upheld. </w:t>
      </w:r>
    </w:p>
    <w:p w14:paraId="221518FE" w14:textId="77777777" w:rsidR="00AB4DC7" w:rsidRDefault="00AB4DC7" w:rsidP="00AB4DC7">
      <w:pPr>
        <w:ind w:left="57" w:right="57"/>
        <w:jc w:val="both"/>
        <w:rPr>
          <w:rFonts w:ascii="Verdana" w:hAnsi="Verdana" w:cs="Arial"/>
          <w:color w:val="000000"/>
          <w:sz w:val="23"/>
          <w:szCs w:val="23"/>
          <w:lang w:val="en-US"/>
        </w:rPr>
      </w:pPr>
      <w:r w:rsidRPr="007E4599">
        <w:rPr>
          <w:rFonts w:ascii="Verdana" w:hAnsi="Verdana"/>
        </w:rPr>
        <w:t xml:space="preserve">ICVs also undertake checks on the </w:t>
      </w:r>
      <w:r>
        <w:rPr>
          <w:rFonts w:ascii="Verdana" w:hAnsi="Verdana"/>
        </w:rPr>
        <w:t>c</w:t>
      </w:r>
      <w:r w:rsidRPr="007E4599">
        <w:rPr>
          <w:rFonts w:ascii="Verdana" w:hAnsi="Verdana"/>
        </w:rPr>
        <w:t xml:space="preserve">ustody environment to ensure </w:t>
      </w:r>
      <w:r>
        <w:rPr>
          <w:rFonts w:ascii="Verdana" w:hAnsi="Verdana"/>
        </w:rPr>
        <w:t>it</w:t>
      </w:r>
      <w:r w:rsidRPr="007E4599">
        <w:rPr>
          <w:rFonts w:ascii="Verdana" w:hAnsi="Verdana"/>
        </w:rPr>
        <w:t xml:space="preserve"> is safe</w:t>
      </w:r>
      <w:r>
        <w:rPr>
          <w:rFonts w:ascii="Verdana" w:hAnsi="Verdana"/>
        </w:rPr>
        <w:t xml:space="preserve"> and of a good standard</w:t>
      </w:r>
      <w:r w:rsidRPr="007E4599">
        <w:rPr>
          <w:rFonts w:ascii="Verdana" w:hAnsi="Verdana"/>
        </w:rPr>
        <w:t xml:space="preserve">. </w:t>
      </w:r>
      <w:r>
        <w:rPr>
          <w:rFonts w:ascii="Verdana" w:hAnsi="Verdana"/>
        </w:rPr>
        <w:t xml:space="preserve"> If any concerns are identified, they are </w:t>
      </w:r>
      <w:r>
        <w:rPr>
          <w:rFonts w:ascii="Verdana" w:hAnsi="Verdana" w:cs="Arial"/>
          <w:color w:val="000000"/>
          <w:sz w:val="23"/>
          <w:szCs w:val="23"/>
          <w:lang w:val="en-US"/>
        </w:rPr>
        <w:t>rai</w:t>
      </w:r>
      <w:r w:rsidRPr="007E4599">
        <w:rPr>
          <w:rFonts w:ascii="Verdana" w:hAnsi="Verdana" w:cs="Arial"/>
          <w:color w:val="000000"/>
          <w:sz w:val="23"/>
          <w:szCs w:val="23"/>
          <w:lang w:val="en-US"/>
        </w:rPr>
        <w:t xml:space="preserve">sed by ICVs </w:t>
      </w:r>
      <w:r>
        <w:rPr>
          <w:rFonts w:ascii="Verdana" w:hAnsi="Verdana" w:cs="Arial"/>
          <w:color w:val="000000"/>
          <w:sz w:val="23"/>
          <w:szCs w:val="23"/>
          <w:lang w:val="en-US"/>
        </w:rPr>
        <w:t xml:space="preserve">initially with the Custody Police Sergeant and then via the Office of the Police and Crime Commissioner (OPCC), for discussion with senior officers in charge of custody matters.  </w:t>
      </w:r>
    </w:p>
    <w:p w14:paraId="1E6C88DD" w14:textId="77777777" w:rsidR="00AB4DC7" w:rsidRPr="00741A46" w:rsidRDefault="00AB4DC7" w:rsidP="00AB4DC7">
      <w:pPr>
        <w:ind w:left="57" w:right="57"/>
        <w:jc w:val="both"/>
        <w:rPr>
          <w:rFonts w:ascii="Verdana" w:hAnsi="Verdana"/>
        </w:rPr>
      </w:pPr>
      <w:r>
        <w:rPr>
          <w:rFonts w:ascii="Verdana" w:hAnsi="Verdana" w:cs="Arial"/>
          <w:color w:val="000000"/>
          <w:sz w:val="23"/>
          <w:szCs w:val="23"/>
          <w:lang w:val="en-US"/>
        </w:rPr>
        <w:t>Updates</w:t>
      </w:r>
      <w:r w:rsidRPr="007E4599">
        <w:rPr>
          <w:rFonts w:ascii="Verdana" w:hAnsi="Verdana" w:cs="Arial"/>
          <w:color w:val="000000"/>
          <w:sz w:val="23"/>
          <w:szCs w:val="23"/>
          <w:lang w:val="en-US"/>
        </w:rPr>
        <w:t xml:space="preserve"> </w:t>
      </w:r>
      <w:r>
        <w:rPr>
          <w:rFonts w:ascii="Verdana" w:hAnsi="Verdana" w:cs="Arial"/>
          <w:color w:val="000000"/>
          <w:sz w:val="23"/>
          <w:szCs w:val="23"/>
          <w:lang w:val="en-US"/>
        </w:rPr>
        <w:t xml:space="preserve">on progress made in relation to matters of concern </w:t>
      </w:r>
      <w:r w:rsidRPr="007E4599">
        <w:rPr>
          <w:rFonts w:ascii="Verdana" w:hAnsi="Verdana" w:cs="Arial"/>
          <w:color w:val="000000"/>
          <w:sz w:val="23"/>
          <w:szCs w:val="23"/>
          <w:lang w:val="en-US"/>
        </w:rPr>
        <w:t>are</w:t>
      </w:r>
      <w:r>
        <w:rPr>
          <w:rFonts w:ascii="Verdana" w:hAnsi="Verdana" w:cs="Arial"/>
          <w:color w:val="000000"/>
          <w:sz w:val="23"/>
          <w:szCs w:val="23"/>
          <w:lang w:val="en-US"/>
        </w:rPr>
        <w:t xml:space="preserve"> provided</w:t>
      </w:r>
      <w:r w:rsidRPr="007E4599">
        <w:rPr>
          <w:rFonts w:ascii="Verdana" w:hAnsi="Verdana" w:cs="Arial"/>
          <w:color w:val="000000"/>
          <w:sz w:val="23"/>
          <w:szCs w:val="23"/>
          <w:lang w:val="en-US"/>
        </w:rPr>
        <w:t xml:space="preserve"> to the</w:t>
      </w:r>
      <w:r>
        <w:rPr>
          <w:rFonts w:ascii="Verdana" w:hAnsi="Verdana" w:cs="Arial"/>
          <w:color w:val="000000"/>
          <w:sz w:val="23"/>
          <w:szCs w:val="23"/>
          <w:lang w:val="en-US"/>
        </w:rPr>
        <w:t xml:space="preserve"> OPCC in a timely manner. Any overarching themes are fed into the appropriate governance boards for consideration of further action to be taken if appropriate</w:t>
      </w:r>
      <w:r w:rsidRPr="007E4599">
        <w:rPr>
          <w:rFonts w:ascii="Verdana" w:hAnsi="Verdana" w:cs="Arial"/>
          <w:color w:val="000000"/>
          <w:sz w:val="23"/>
          <w:szCs w:val="23"/>
          <w:lang w:val="en-US"/>
        </w:rPr>
        <w:t>. The ICVs’</w:t>
      </w:r>
      <w:r>
        <w:rPr>
          <w:rFonts w:ascii="Verdana" w:hAnsi="Verdana" w:cs="Arial"/>
          <w:color w:val="000000"/>
          <w:sz w:val="23"/>
          <w:szCs w:val="23"/>
          <w:lang w:val="en-US"/>
        </w:rPr>
        <w:t xml:space="preserve"> role</w:t>
      </w:r>
      <w:r w:rsidRPr="007E4599">
        <w:rPr>
          <w:rFonts w:ascii="Verdana" w:hAnsi="Verdana" w:cs="Arial"/>
          <w:color w:val="000000"/>
          <w:sz w:val="23"/>
          <w:szCs w:val="23"/>
          <w:lang w:val="en-US"/>
        </w:rPr>
        <w:t> offers protection to detainees and transparency of detention processes.</w:t>
      </w:r>
    </w:p>
    <w:p w14:paraId="5094FD65" w14:textId="77777777" w:rsidR="0076200E" w:rsidRDefault="0076200E" w:rsidP="0076200E">
      <w:pPr>
        <w:pStyle w:val="Heading1"/>
        <w:numPr>
          <w:ilvl w:val="0"/>
          <w:numId w:val="2"/>
        </w:numPr>
        <w:tabs>
          <w:tab w:val="num" w:pos="360"/>
        </w:tabs>
        <w:ind w:left="57" w:right="57" w:firstLine="0"/>
        <w:rPr>
          <w:rFonts w:ascii="Verdana" w:hAnsi="Verdana"/>
          <w:sz w:val="24"/>
          <w:szCs w:val="22"/>
        </w:rPr>
      </w:pPr>
      <w:bookmarkStart w:id="2" w:name="_Toc171406139"/>
      <w:r w:rsidRPr="00E7052D">
        <w:rPr>
          <w:rFonts w:ascii="Verdana" w:hAnsi="Verdana"/>
          <w:sz w:val="24"/>
          <w:szCs w:val="22"/>
        </w:rPr>
        <w:t>Independent Custody Visitors</w:t>
      </w:r>
      <w:bookmarkEnd w:id="2"/>
      <w:r w:rsidRPr="00E7052D">
        <w:rPr>
          <w:rFonts w:ascii="Verdana" w:hAnsi="Verdana"/>
          <w:sz w:val="24"/>
          <w:szCs w:val="22"/>
        </w:rPr>
        <w:t xml:space="preserve"> </w:t>
      </w:r>
      <w:r>
        <w:rPr>
          <w:rFonts w:ascii="Verdana" w:hAnsi="Verdana"/>
          <w:sz w:val="24"/>
          <w:szCs w:val="22"/>
        </w:rPr>
        <w:t xml:space="preserve"> </w:t>
      </w:r>
    </w:p>
    <w:p w14:paraId="7EC9DB43" w14:textId="77777777" w:rsidR="0076200E" w:rsidRPr="00AF4C83" w:rsidRDefault="0076200E" w:rsidP="0076200E">
      <w:pPr>
        <w:spacing w:after="0"/>
      </w:pPr>
    </w:p>
    <w:p w14:paraId="20ED95CC" w14:textId="77777777" w:rsidR="0076200E" w:rsidRDefault="0076200E" w:rsidP="0076200E">
      <w:pPr>
        <w:spacing w:after="0"/>
        <w:ind w:right="57"/>
        <w:jc w:val="both"/>
        <w:rPr>
          <w:rFonts w:ascii="Verdana" w:hAnsi="Verdana"/>
        </w:rPr>
      </w:pPr>
      <w:r w:rsidRPr="14A7C5B0">
        <w:rPr>
          <w:rFonts w:ascii="Verdana" w:hAnsi="Verdana"/>
        </w:rPr>
        <w:t>At the end of March 2023 there were 2</w:t>
      </w:r>
      <w:r>
        <w:rPr>
          <w:rFonts w:ascii="Verdana" w:hAnsi="Verdana"/>
        </w:rPr>
        <w:t>4</w:t>
      </w:r>
      <w:r w:rsidRPr="14A7C5B0">
        <w:rPr>
          <w:rFonts w:ascii="Verdana" w:hAnsi="Verdana"/>
        </w:rPr>
        <w:t xml:space="preserve"> Independent Custody Visitors (ICVs) on the Scheme, spread across the 4 ICV Panel areas; Carmarthenshire, Ceredigion, Pembrokeshire, and Powys.</w:t>
      </w:r>
    </w:p>
    <w:p w14:paraId="559881B5" w14:textId="77777777" w:rsidR="0076200E" w:rsidRPr="00594166" w:rsidRDefault="0076200E" w:rsidP="0076200E">
      <w:pPr>
        <w:spacing w:after="0"/>
        <w:ind w:left="57" w:right="57"/>
        <w:jc w:val="both"/>
        <w:rPr>
          <w:rFonts w:ascii="Verdana" w:hAnsi="Verdana"/>
        </w:rPr>
      </w:pPr>
    </w:p>
    <w:p w14:paraId="56B4EB59" w14:textId="5DAAA4EA" w:rsidR="0076200E" w:rsidRPr="008307B6" w:rsidRDefault="0076200E" w:rsidP="0076200E">
      <w:pPr>
        <w:spacing w:after="0"/>
        <w:ind w:right="57"/>
        <w:jc w:val="both"/>
        <w:rPr>
          <w:rFonts w:ascii="Verdana" w:hAnsi="Verdana"/>
        </w:rPr>
      </w:pPr>
      <w:r>
        <w:rPr>
          <w:rFonts w:ascii="Verdana" w:hAnsi="Verdana"/>
        </w:rPr>
        <w:t xml:space="preserve">We had </w:t>
      </w:r>
      <w:r w:rsidR="00F91343">
        <w:rPr>
          <w:rFonts w:ascii="Verdana" w:hAnsi="Verdana"/>
        </w:rPr>
        <w:t>two</w:t>
      </w:r>
      <w:r>
        <w:rPr>
          <w:rFonts w:ascii="Verdana" w:hAnsi="Verdana"/>
        </w:rPr>
        <w:t xml:space="preserve"> ICVs resign from</w:t>
      </w:r>
      <w:r w:rsidRPr="00B87CC5">
        <w:rPr>
          <w:rFonts w:ascii="Verdana" w:hAnsi="Verdana"/>
        </w:rPr>
        <w:t xml:space="preserve"> the Scheme between </w:t>
      </w:r>
      <w:r>
        <w:rPr>
          <w:rFonts w:ascii="Verdana" w:hAnsi="Verdana"/>
        </w:rPr>
        <w:t>1 April 2022 and 31 March 2023. 3 ICVs took a break from the Scheme during this time,</w:t>
      </w:r>
      <w:r w:rsidR="00C4440C">
        <w:rPr>
          <w:rFonts w:ascii="Verdana" w:hAnsi="Verdana"/>
        </w:rPr>
        <w:t xml:space="preserve"> with 20</w:t>
      </w:r>
      <w:r>
        <w:rPr>
          <w:rFonts w:ascii="Verdana" w:hAnsi="Verdana"/>
        </w:rPr>
        <w:t xml:space="preserve"> remaining on our system as ICVs. They</w:t>
      </w:r>
      <w:r w:rsidR="00C4440C">
        <w:rPr>
          <w:rFonts w:ascii="Verdana" w:hAnsi="Verdana"/>
        </w:rPr>
        <w:t xml:space="preserve"> are</w:t>
      </w:r>
      <w:r>
        <w:rPr>
          <w:rFonts w:ascii="Verdana" w:hAnsi="Verdana"/>
        </w:rPr>
        <w:t xml:space="preserve"> hopefully returning during 2023-24.</w:t>
      </w:r>
    </w:p>
    <w:p w14:paraId="75B59310" w14:textId="77777777" w:rsidR="0076200E" w:rsidRDefault="0076200E" w:rsidP="0076200E">
      <w:pPr>
        <w:spacing w:after="0"/>
        <w:ind w:right="57"/>
        <w:jc w:val="both"/>
        <w:rPr>
          <w:rFonts w:ascii="Verdana" w:hAnsi="Verdana"/>
        </w:rPr>
      </w:pPr>
    </w:p>
    <w:p w14:paraId="51D7D5EE" w14:textId="049E4516" w:rsidR="0076200E" w:rsidRDefault="0076200E" w:rsidP="0076200E">
      <w:pPr>
        <w:ind w:right="57"/>
        <w:jc w:val="both"/>
        <w:rPr>
          <w:rFonts w:ascii="Verdana" w:hAnsi="Verdana"/>
        </w:rPr>
      </w:pPr>
      <w:r w:rsidRPr="00B87CC5">
        <w:rPr>
          <w:rFonts w:ascii="Verdana" w:hAnsi="Verdana"/>
        </w:rPr>
        <w:t xml:space="preserve">Every effort is made for the Scheme to represent the demography of Dyfed-Powys, but critically, volunteers who </w:t>
      </w:r>
      <w:r>
        <w:rPr>
          <w:rFonts w:ascii="Verdana" w:hAnsi="Verdana"/>
        </w:rPr>
        <w:t>show a genuine commitment and interest in the Scheme</w:t>
      </w:r>
      <w:r w:rsidRPr="00B87CC5">
        <w:rPr>
          <w:rFonts w:ascii="Verdana" w:hAnsi="Verdana"/>
        </w:rPr>
        <w:t xml:space="preserve"> are </w:t>
      </w:r>
      <w:r>
        <w:rPr>
          <w:rFonts w:ascii="Verdana" w:hAnsi="Verdana"/>
        </w:rPr>
        <w:t>appointed to the Team</w:t>
      </w:r>
      <w:r>
        <w:rPr>
          <w:rFonts w:ascii="Verdana" w:hAnsi="Verdana"/>
          <w:sz w:val="24"/>
        </w:rPr>
        <w:t xml:space="preserve">. </w:t>
      </w:r>
      <w:r w:rsidR="00221402">
        <w:rPr>
          <w:rFonts w:ascii="Verdana" w:hAnsi="Verdana"/>
        </w:rPr>
        <w:t xml:space="preserve">80% of </w:t>
      </w:r>
      <w:r w:rsidR="006F4A98">
        <w:rPr>
          <w:rFonts w:ascii="Verdana" w:hAnsi="Verdana"/>
        </w:rPr>
        <w:t>ICV volunteers</w:t>
      </w:r>
      <w:r w:rsidR="00221402">
        <w:rPr>
          <w:rFonts w:ascii="Verdana" w:hAnsi="Verdana"/>
        </w:rPr>
        <w:t xml:space="preserve"> are </w:t>
      </w:r>
      <w:r w:rsidR="000F22C0">
        <w:rPr>
          <w:rFonts w:ascii="Verdana" w:hAnsi="Verdana"/>
        </w:rPr>
        <w:t>of</w:t>
      </w:r>
      <w:r w:rsidR="00221402">
        <w:rPr>
          <w:rFonts w:ascii="Verdana" w:hAnsi="Verdana"/>
        </w:rPr>
        <w:t xml:space="preserve"> the age range </w:t>
      </w:r>
      <w:r w:rsidR="000F22C0">
        <w:rPr>
          <w:rFonts w:ascii="Verdana" w:hAnsi="Verdana"/>
        </w:rPr>
        <w:t>from</w:t>
      </w:r>
      <w:r w:rsidR="00221402">
        <w:rPr>
          <w:rFonts w:ascii="Verdana" w:hAnsi="Verdana"/>
        </w:rPr>
        <w:t xml:space="preserve"> 55 years and above. </w:t>
      </w:r>
      <w:r w:rsidR="00AB74DD">
        <w:rPr>
          <w:rFonts w:ascii="Verdana" w:hAnsi="Verdana"/>
        </w:rPr>
        <w:t xml:space="preserve">It has been acknowledged that this is not representative of the </w:t>
      </w:r>
      <w:r w:rsidR="0075149E">
        <w:rPr>
          <w:rFonts w:ascii="Verdana" w:hAnsi="Verdana"/>
        </w:rPr>
        <w:t>d</w:t>
      </w:r>
      <w:r w:rsidR="00FE31BB">
        <w:rPr>
          <w:rFonts w:ascii="Verdana" w:hAnsi="Verdana"/>
        </w:rPr>
        <w:t xml:space="preserve">emographic area of Dyfed &amp; </w:t>
      </w:r>
      <w:proofErr w:type="gramStart"/>
      <w:r w:rsidR="00FE31BB">
        <w:rPr>
          <w:rFonts w:ascii="Verdana" w:hAnsi="Verdana"/>
        </w:rPr>
        <w:t>Powys</w:t>
      </w:r>
      <w:proofErr w:type="gramEnd"/>
      <w:r w:rsidR="00FE31BB">
        <w:rPr>
          <w:rFonts w:ascii="Verdana" w:hAnsi="Verdana"/>
        </w:rPr>
        <w:t xml:space="preserve"> and this will be a target for </w:t>
      </w:r>
      <w:r w:rsidR="00D36065">
        <w:rPr>
          <w:rFonts w:ascii="Verdana" w:hAnsi="Verdana"/>
        </w:rPr>
        <w:t>in the plans for next year</w:t>
      </w:r>
      <w:r w:rsidR="00364065">
        <w:rPr>
          <w:rFonts w:ascii="Verdana" w:hAnsi="Verdana"/>
        </w:rPr>
        <w:t>’ recruitment</w:t>
      </w:r>
      <w:r w:rsidR="00D36065">
        <w:rPr>
          <w:rFonts w:ascii="Verdana" w:hAnsi="Verdana"/>
        </w:rPr>
        <w:t xml:space="preserve"> commencing from April 2023 to March 2024.</w:t>
      </w:r>
    </w:p>
    <w:p w14:paraId="71FEDE26" w14:textId="77777777" w:rsidR="00F662EA" w:rsidRDefault="00F662EA" w:rsidP="0076200E">
      <w:pPr>
        <w:ind w:right="57"/>
        <w:jc w:val="both"/>
        <w:rPr>
          <w:rFonts w:ascii="Verdana" w:hAnsi="Verdana"/>
          <w:color w:val="4472C4" w:themeColor="accent1"/>
        </w:rPr>
      </w:pPr>
    </w:p>
    <w:p w14:paraId="018E75C6" w14:textId="77777777" w:rsidR="00F662EA" w:rsidRDefault="00F662EA" w:rsidP="0076200E">
      <w:pPr>
        <w:ind w:right="57"/>
        <w:jc w:val="both"/>
        <w:rPr>
          <w:rFonts w:ascii="Verdana" w:hAnsi="Verdana"/>
          <w:color w:val="4472C4" w:themeColor="accent1"/>
        </w:rPr>
      </w:pPr>
    </w:p>
    <w:p w14:paraId="74CA1C75" w14:textId="77777777" w:rsidR="00F662EA" w:rsidRDefault="00F662EA" w:rsidP="0076200E">
      <w:pPr>
        <w:ind w:right="57"/>
        <w:jc w:val="both"/>
        <w:rPr>
          <w:rFonts w:ascii="Verdana" w:hAnsi="Verdana"/>
          <w:color w:val="4472C4" w:themeColor="accent1"/>
        </w:rPr>
      </w:pPr>
    </w:p>
    <w:p w14:paraId="4BB14B27" w14:textId="77777777" w:rsidR="00F662EA" w:rsidRDefault="00F662EA" w:rsidP="0076200E">
      <w:pPr>
        <w:ind w:right="57"/>
        <w:jc w:val="both"/>
        <w:rPr>
          <w:rFonts w:ascii="Verdana" w:hAnsi="Verdana"/>
          <w:color w:val="4472C4" w:themeColor="accent1"/>
        </w:rPr>
      </w:pPr>
    </w:p>
    <w:p w14:paraId="0226A540" w14:textId="77777777" w:rsidR="00F662EA" w:rsidRDefault="00F662EA" w:rsidP="0076200E">
      <w:pPr>
        <w:ind w:right="57"/>
        <w:jc w:val="both"/>
        <w:rPr>
          <w:rFonts w:ascii="Verdana" w:hAnsi="Verdana"/>
          <w:color w:val="4472C4" w:themeColor="accent1"/>
        </w:rPr>
      </w:pPr>
    </w:p>
    <w:p w14:paraId="1620CC55" w14:textId="77777777" w:rsidR="00F662EA" w:rsidRDefault="00F662EA" w:rsidP="0076200E">
      <w:pPr>
        <w:ind w:right="57"/>
        <w:jc w:val="both"/>
        <w:rPr>
          <w:rFonts w:ascii="Verdana" w:hAnsi="Verdana"/>
          <w:color w:val="4472C4" w:themeColor="accent1"/>
        </w:rPr>
      </w:pPr>
    </w:p>
    <w:p w14:paraId="2AF77CDD" w14:textId="6550C82C" w:rsidR="00A83A2B" w:rsidRPr="002947D0" w:rsidRDefault="00592CA0" w:rsidP="0076200E">
      <w:pPr>
        <w:ind w:right="57"/>
        <w:jc w:val="both"/>
        <w:rPr>
          <w:rFonts w:ascii="Verdana" w:hAnsi="Verdana"/>
          <w:color w:val="4472C4" w:themeColor="accent1"/>
        </w:rPr>
      </w:pPr>
      <w:r w:rsidRPr="002947D0">
        <w:rPr>
          <w:rFonts w:ascii="Verdana" w:hAnsi="Verdana"/>
          <w:color w:val="4472C4" w:themeColor="accent1"/>
        </w:rPr>
        <w:lastRenderedPageBreak/>
        <w:t>Figure 1</w:t>
      </w:r>
      <w:r w:rsidR="001223EB" w:rsidRPr="002947D0">
        <w:rPr>
          <w:rFonts w:ascii="Verdana" w:hAnsi="Verdana"/>
          <w:color w:val="4472C4" w:themeColor="accent1"/>
        </w:rPr>
        <w:t>: Gender</w:t>
      </w:r>
      <w:r w:rsidR="00234A47" w:rsidRPr="002947D0">
        <w:rPr>
          <w:rFonts w:ascii="Verdana" w:hAnsi="Verdana"/>
          <w:color w:val="4472C4" w:themeColor="accent1"/>
        </w:rPr>
        <w:t xml:space="preserve"> of ICV</w:t>
      </w:r>
      <w:r w:rsidR="00447598" w:rsidRPr="002947D0">
        <w:rPr>
          <w:rFonts w:ascii="Verdana" w:hAnsi="Verdana"/>
          <w:color w:val="4472C4" w:themeColor="accent1"/>
        </w:rPr>
        <w:t>s</w:t>
      </w:r>
      <w:r w:rsidR="00C4440C">
        <w:rPr>
          <w:rFonts w:ascii="Verdana" w:hAnsi="Verdana"/>
          <w:color w:val="4472C4" w:themeColor="accent1"/>
        </w:rPr>
        <w:tab/>
      </w:r>
      <w:r w:rsidR="00C4440C">
        <w:rPr>
          <w:rFonts w:ascii="Verdana" w:hAnsi="Verdana"/>
          <w:color w:val="4472C4" w:themeColor="accent1"/>
        </w:rPr>
        <w:tab/>
      </w:r>
      <w:r w:rsidR="00C4440C">
        <w:rPr>
          <w:rFonts w:ascii="Verdana" w:hAnsi="Verdana"/>
          <w:color w:val="4472C4" w:themeColor="accent1"/>
        </w:rPr>
        <w:tab/>
      </w:r>
      <w:r w:rsidR="00C4440C">
        <w:rPr>
          <w:rFonts w:ascii="Verdana" w:hAnsi="Verdana"/>
          <w:color w:val="4472C4" w:themeColor="accent1"/>
        </w:rPr>
        <w:tab/>
      </w:r>
      <w:r w:rsidR="00C4440C">
        <w:rPr>
          <w:rFonts w:ascii="Verdana" w:hAnsi="Verdana"/>
          <w:color w:val="4472C4" w:themeColor="accent1"/>
        </w:rPr>
        <w:tab/>
        <w:t>Figure 2: Age of ICVs</w:t>
      </w:r>
    </w:p>
    <w:tbl>
      <w:tblPr>
        <w:tblStyle w:val="TableGrid"/>
        <w:tblpPr w:leftFromText="180" w:rightFromText="180" w:vertAnchor="text" w:horzAnchor="page" w:tblpX="5171" w:tblpY="84"/>
        <w:tblW w:w="0" w:type="auto"/>
        <w:tblLook w:val="04A0" w:firstRow="1" w:lastRow="0" w:firstColumn="1" w:lastColumn="0" w:noHBand="0" w:noVBand="1"/>
      </w:tblPr>
      <w:tblGrid>
        <w:gridCol w:w="933"/>
        <w:gridCol w:w="2519"/>
        <w:gridCol w:w="2519"/>
      </w:tblGrid>
      <w:tr w:rsidR="00C4440C" w14:paraId="5E78DBD3" w14:textId="77777777" w:rsidTr="00C4440C">
        <w:tc>
          <w:tcPr>
            <w:tcW w:w="0" w:type="auto"/>
          </w:tcPr>
          <w:p w14:paraId="7D9C3F1B" w14:textId="77777777" w:rsidR="00C4440C" w:rsidRDefault="00C4440C" w:rsidP="00C4440C">
            <w:pPr>
              <w:spacing w:after="0"/>
              <w:ind w:right="57"/>
              <w:jc w:val="both"/>
              <w:rPr>
                <w:rFonts w:ascii="Verdana" w:hAnsi="Verdana"/>
              </w:rPr>
            </w:pPr>
            <w:r>
              <w:rPr>
                <w:rFonts w:ascii="Verdana" w:hAnsi="Verdana"/>
              </w:rPr>
              <w:t>Age</w:t>
            </w:r>
          </w:p>
        </w:tc>
        <w:tc>
          <w:tcPr>
            <w:tcW w:w="0" w:type="auto"/>
          </w:tcPr>
          <w:p w14:paraId="6E2DF6E0" w14:textId="77777777" w:rsidR="00C4440C" w:rsidRDefault="00C4440C" w:rsidP="00C4440C">
            <w:pPr>
              <w:spacing w:after="0"/>
              <w:ind w:right="57"/>
              <w:jc w:val="both"/>
              <w:rPr>
                <w:rFonts w:ascii="Verdana" w:hAnsi="Verdana"/>
              </w:rPr>
            </w:pPr>
            <w:r>
              <w:rPr>
                <w:rFonts w:ascii="Verdana" w:hAnsi="Verdana"/>
              </w:rPr>
              <w:t>Percentage 2021/22</w:t>
            </w:r>
          </w:p>
        </w:tc>
        <w:tc>
          <w:tcPr>
            <w:tcW w:w="0" w:type="auto"/>
          </w:tcPr>
          <w:p w14:paraId="7464EA2E" w14:textId="77777777" w:rsidR="00C4440C" w:rsidRDefault="00C4440C" w:rsidP="00C4440C">
            <w:pPr>
              <w:spacing w:after="0"/>
              <w:ind w:right="57"/>
              <w:jc w:val="both"/>
              <w:rPr>
                <w:rFonts w:ascii="Verdana" w:hAnsi="Verdana"/>
              </w:rPr>
            </w:pPr>
            <w:r>
              <w:rPr>
                <w:rFonts w:ascii="Verdana" w:hAnsi="Verdana"/>
              </w:rPr>
              <w:t>Percentage 2022/23</w:t>
            </w:r>
          </w:p>
        </w:tc>
      </w:tr>
      <w:tr w:rsidR="00C4440C" w14:paraId="5680C754" w14:textId="77777777" w:rsidTr="00C4440C">
        <w:tc>
          <w:tcPr>
            <w:tcW w:w="0" w:type="auto"/>
          </w:tcPr>
          <w:p w14:paraId="5D9603E5" w14:textId="77777777" w:rsidR="00C4440C" w:rsidRDefault="00C4440C" w:rsidP="00C4440C">
            <w:pPr>
              <w:spacing w:after="0"/>
              <w:ind w:right="57"/>
              <w:jc w:val="both"/>
              <w:rPr>
                <w:rFonts w:ascii="Verdana" w:hAnsi="Verdana"/>
              </w:rPr>
            </w:pPr>
            <w:r>
              <w:rPr>
                <w:rFonts w:ascii="Verdana" w:hAnsi="Verdana"/>
              </w:rPr>
              <w:t>18-24</w:t>
            </w:r>
          </w:p>
        </w:tc>
        <w:tc>
          <w:tcPr>
            <w:tcW w:w="0" w:type="auto"/>
          </w:tcPr>
          <w:p w14:paraId="5F2044A7" w14:textId="77777777" w:rsidR="00C4440C" w:rsidRDefault="00C4440C" w:rsidP="00C4440C">
            <w:pPr>
              <w:spacing w:after="0"/>
              <w:ind w:right="57"/>
              <w:jc w:val="both"/>
              <w:rPr>
                <w:rFonts w:ascii="Verdana" w:hAnsi="Verdana"/>
              </w:rPr>
            </w:pPr>
            <w:r>
              <w:rPr>
                <w:rFonts w:ascii="Verdana" w:hAnsi="Verdana"/>
              </w:rPr>
              <w:t>4%</w:t>
            </w:r>
          </w:p>
        </w:tc>
        <w:tc>
          <w:tcPr>
            <w:tcW w:w="0" w:type="auto"/>
          </w:tcPr>
          <w:p w14:paraId="73F69A0D" w14:textId="77777777" w:rsidR="00C4440C" w:rsidRDefault="00C4440C" w:rsidP="00C4440C">
            <w:pPr>
              <w:spacing w:after="0"/>
              <w:ind w:right="57"/>
              <w:jc w:val="both"/>
              <w:rPr>
                <w:rFonts w:ascii="Verdana" w:hAnsi="Verdana"/>
              </w:rPr>
            </w:pPr>
            <w:r>
              <w:rPr>
                <w:rFonts w:ascii="Verdana" w:hAnsi="Verdana"/>
              </w:rPr>
              <w:t>5%</w:t>
            </w:r>
          </w:p>
        </w:tc>
      </w:tr>
      <w:tr w:rsidR="00C4440C" w14:paraId="2D9E406F" w14:textId="77777777" w:rsidTr="00C4440C">
        <w:tc>
          <w:tcPr>
            <w:tcW w:w="0" w:type="auto"/>
          </w:tcPr>
          <w:p w14:paraId="256BBCDB" w14:textId="77777777" w:rsidR="00C4440C" w:rsidRDefault="00C4440C" w:rsidP="00C4440C">
            <w:pPr>
              <w:spacing w:after="0"/>
              <w:ind w:right="57"/>
              <w:jc w:val="both"/>
              <w:rPr>
                <w:rFonts w:ascii="Verdana" w:hAnsi="Verdana"/>
              </w:rPr>
            </w:pPr>
            <w:r>
              <w:rPr>
                <w:rFonts w:ascii="Verdana" w:hAnsi="Verdana"/>
              </w:rPr>
              <w:t>25-34</w:t>
            </w:r>
          </w:p>
        </w:tc>
        <w:tc>
          <w:tcPr>
            <w:tcW w:w="0" w:type="auto"/>
          </w:tcPr>
          <w:p w14:paraId="3138E125" w14:textId="77777777" w:rsidR="00C4440C" w:rsidRDefault="00C4440C" w:rsidP="00C4440C">
            <w:pPr>
              <w:spacing w:after="0"/>
              <w:ind w:right="57"/>
              <w:jc w:val="both"/>
              <w:rPr>
                <w:rFonts w:ascii="Verdana" w:hAnsi="Verdana"/>
              </w:rPr>
            </w:pPr>
            <w:r>
              <w:rPr>
                <w:rFonts w:ascii="Verdana" w:hAnsi="Verdana"/>
              </w:rPr>
              <w:t>8%</w:t>
            </w:r>
          </w:p>
        </w:tc>
        <w:tc>
          <w:tcPr>
            <w:tcW w:w="0" w:type="auto"/>
          </w:tcPr>
          <w:p w14:paraId="6E221C22" w14:textId="77777777" w:rsidR="00C4440C" w:rsidRDefault="00C4440C" w:rsidP="00C4440C">
            <w:pPr>
              <w:spacing w:after="0"/>
              <w:ind w:right="57"/>
              <w:jc w:val="both"/>
              <w:rPr>
                <w:rFonts w:ascii="Verdana" w:hAnsi="Verdana"/>
              </w:rPr>
            </w:pPr>
            <w:r>
              <w:rPr>
                <w:rFonts w:ascii="Verdana" w:hAnsi="Verdana"/>
              </w:rPr>
              <w:t>10%</w:t>
            </w:r>
          </w:p>
        </w:tc>
      </w:tr>
      <w:tr w:rsidR="00C4440C" w14:paraId="48512355" w14:textId="77777777" w:rsidTr="00C4440C">
        <w:tc>
          <w:tcPr>
            <w:tcW w:w="0" w:type="auto"/>
          </w:tcPr>
          <w:p w14:paraId="2B1AB45F" w14:textId="77777777" w:rsidR="00C4440C" w:rsidRDefault="00C4440C" w:rsidP="00C4440C">
            <w:pPr>
              <w:spacing w:after="0"/>
              <w:ind w:right="57"/>
              <w:jc w:val="both"/>
              <w:rPr>
                <w:rFonts w:ascii="Verdana" w:hAnsi="Verdana"/>
              </w:rPr>
            </w:pPr>
            <w:r>
              <w:rPr>
                <w:rFonts w:ascii="Verdana" w:hAnsi="Verdana"/>
              </w:rPr>
              <w:t>35-44</w:t>
            </w:r>
          </w:p>
        </w:tc>
        <w:tc>
          <w:tcPr>
            <w:tcW w:w="0" w:type="auto"/>
          </w:tcPr>
          <w:p w14:paraId="3A867661" w14:textId="77777777" w:rsidR="00C4440C" w:rsidRDefault="00C4440C" w:rsidP="00C4440C">
            <w:pPr>
              <w:spacing w:after="0"/>
              <w:ind w:right="57"/>
              <w:jc w:val="both"/>
              <w:rPr>
                <w:rFonts w:ascii="Verdana" w:hAnsi="Verdana"/>
              </w:rPr>
            </w:pPr>
            <w:r>
              <w:rPr>
                <w:rFonts w:ascii="Verdana" w:hAnsi="Verdana"/>
              </w:rPr>
              <w:t>4%</w:t>
            </w:r>
          </w:p>
        </w:tc>
        <w:tc>
          <w:tcPr>
            <w:tcW w:w="0" w:type="auto"/>
          </w:tcPr>
          <w:p w14:paraId="53784738" w14:textId="77777777" w:rsidR="00C4440C" w:rsidRDefault="00C4440C" w:rsidP="00C4440C">
            <w:pPr>
              <w:spacing w:after="0"/>
              <w:ind w:right="57"/>
              <w:jc w:val="both"/>
              <w:rPr>
                <w:rFonts w:ascii="Verdana" w:hAnsi="Verdana"/>
              </w:rPr>
            </w:pPr>
            <w:r>
              <w:rPr>
                <w:rFonts w:ascii="Verdana" w:hAnsi="Verdana"/>
              </w:rPr>
              <w:t>0%</w:t>
            </w:r>
          </w:p>
        </w:tc>
      </w:tr>
      <w:tr w:rsidR="00C4440C" w14:paraId="73DA1296" w14:textId="77777777" w:rsidTr="00C4440C">
        <w:tc>
          <w:tcPr>
            <w:tcW w:w="0" w:type="auto"/>
          </w:tcPr>
          <w:p w14:paraId="6BC5549C" w14:textId="77777777" w:rsidR="00C4440C" w:rsidRDefault="00C4440C" w:rsidP="00C4440C">
            <w:pPr>
              <w:spacing w:after="0"/>
              <w:ind w:right="57"/>
              <w:jc w:val="both"/>
              <w:rPr>
                <w:rFonts w:ascii="Verdana" w:hAnsi="Verdana"/>
              </w:rPr>
            </w:pPr>
            <w:r>
              <w:rPr>
                <w:rFonts w:ascii="Verdana" w:hAnsi="Verdana"/>
              </w:rPr>
              <w:t>45-54</w:t>
            </w:r>
          </w:p>
        </w:tc>
        <w:tc>
          <w:tcPr>
            <w:tcW w:w="0" w:type="auto"/>
          </w:tcPr>
          <w:p w14:paraId="0C4BD19F" w14:textId="77777777" w:rsidR="00C4440C" w:rsidRDefault="00C4440C" w:rsidP="00C4440C">
            <w:pPr>
              <w:spacing w:after="0"/>
              <w:ind w:right="57"/>
              <w:jc w:val="both"/>
              <w:rPr>
                <w:rFonts w:ascii="Verdana" w:hAnsi="Verdana"/>
              </w:rPr>
            </w:pPr>
            <w:r>
              <w:rPr>
                <w:rFonts w:ascii="Verdana" w:hAnsi="Verdana"/>
              </w:rPr>
              <w:t>4%</w:t>
            </w:r>
          </w:p>
        </w:tc>
        <w:tc>
          <w:tcPr>
            <w:tcW w:w="0" w:type="auto"/>
          </w:tcPr>
          <w:p w14:paraId="53B5786F" w14:textId="77777777" w:rsidR="00C4440C" w:rsidRDefault="00C4440C" w:rsidP="00C4440C">
            <w:pPr>
              <w:spacing w:after="0"/>
              <w:ind w:right="57"/>
              <w:jc w:val="both"/>
              <w:rPr>
                <w:rFonts w:ascii="Verdana" w:hAnsi="Verdana"/>
              </w:rPr>
            </w:pPr>
            <w:r>
              <w:rPr>
                <w:rFonts w:ascii="Verdana" w:hAnsi="Verdana"/>
              </w:rPr>
              <w:t>5%</w:t>
            </w:r>
          </w:p>
        </w:tc>
      </w:tr>
      <w:tr w:rsidR="00C4440C" w14:paraId="60D06A21" w14:textId="77777777" w:rsidTr="00C4440C">
        <w:tc>
          <w:tcPr>
            <w:tcW w:w="0" w:type="auto"/>
          </w:tcPr>
          <w:p w14:paraId="100803A6" w14:textId="77777777" w:rsidR="00C4440C" w:rsidRDefault="00C4440C" w:rsidP="00C4440C">
            <w:pPr>
              <w:spacing w:after="0"/>
              <w:ind w:right="57"/>
              <w:jc w:val="both"/>
              <w:rPr>
                <w:rFonts w:ascii="Verdana" w:hAnsi="Verdana"/>
              </w:rPr>
            </w:pPr>
            <w:r>
              <w:rPr>
                <w:rFonts w:ascii="Verdana" w:hAnsi="Verdana"/>
              </w:rPr>
              <w:t>55-64</w:t>
            </w:r>
          </w:p>
        </w:tc>
        <w:tc>
          <w:tcPr>
            <w:tcW w:w="0" w:type="auto"/>
          </w:tcPr>
          <w:p w14:paraId="1E80B439" w14:textId="77777777" w:rsidR="00C4440C" w:rsidRDefault="00C4440C" w:rsidP="00C4440C">
            <w:pPr>
              <w:spacing w:after="0"/>
              <w:ind w:right="57"/>
              <w:jc w:val="both"/>
              <w:rPr>
                <w:rFonts w:ascii="Verdana" w:hAnsi="Verdana"/>
              </w:rPr>
            </w:pPr>
            <w:r>
              <w:rPr>
                <w:rFonts w:ascii="Verdana" w:hAnsi="Verdana"/>
              </w:rPr>
              <w:t>32%</w:t>
            </w:r>
          </w:p>
        </w:tc>
        <w:tc>
          <w:tcPr>
            <w:tcW w:w="0" w:type="auto"/>
          </w:tcPr>
          <w:p w14:paraId="4A8EBC08" w14:textId="77777777" w:rsidR="00C4440C" w:rsidRDefault="00C4440C" w:rsidP="00C4440C">
            <w:pPr>
              <w:spacing w:after="0"/>
              <w:ind w:right="57"/>
              <w:jc w:val="both"/>
              <w:rPr>
                <w:rFonts w:ascii="Verdana" w:hAnsi="Verdana"/>
              </w:rPr>
            </w:pPr>
            <w:r>
              <w:rPr>
                <w:rFonts w:ascii="Verdana" w:hAnsi="Verdana"/>
              </w:rPr>
              <w:t>25%</w:t>
            </w:r>
          </w:p>
        </w:tc>
      </w:tr>
      <w:tr w:rsidR="00C4440C" w14:paraId="5F44C93D" w14:textId="77777777" w:rsidTr="00C4440C">
        <w:tc>
          <w:tcPr>
            <w:tcW w:w="0" w:type="auto"/>
          </w:tcPr>
          <w:p w14:paraId="36844B0E" w14:textId="77777777" w:rsidR="00C4440C" w:rsidRDefault="00C4440C" w:rsidP="00C4440C">
            <w:pPr>
              <w:spacing w:after="0"/>
              <w:ind w:right="57"/>
              <w:jc w:val="both"/>
              <w:rPr>
                <w:rFonts w:ascii="Verdana" w:hAnsi="Verdana"/>
              </w:rPr>
            </w:pPr>
            <w:r>
              <w:rPr>
                <w:rFonts w:ascii="Verdana" w:hAnsi="Verdana"/>
              </w:rPr>
              <w:t>65-74</w:t>
            </w:r>
          </w:p>
        </w:tc>
        <w:tc>
          <w:tcPr>
            <w:tcW w:w="0" w:type="auto"/>
          </w:tcPr>
          <w:p w14:paraId="0C40347A" w14:textId="77777777" w:rsidR="00C4440C" w:rsidRDefault="00C4440C" w:rsidP="00C4440C">
            <w:pPr>
              <w:spacing w:after="0"/>
              <w:ind w:right="57"/>
              <w:jc w:val="both"/>
              <w:rPr>
                <w:rFonts w:ascii="Verdana" w:hAnsi="Verdana"/>
              </w:rPr>
            </w:pPr>
            <w:r>
              <w:rPr>
                <w:rFonts w:ascii="Verdana" w:hAnsi="Verdana"/>
              </w:rPr>
              <w:t>32%</w:t>
            </w:r>
          </w:p>
        </w:tc>
        <w:tc>
          <w:tcPr>
            <w:tcW w:w="0" w:type="auto"/>
          </w:tcPr>
          <w:p w14:paraId="1629DE60" w14:textId="77777777" w:rsidR="00C4440C" w:rsidRDefault="00C4440C" w:rsidP="00C4440C">
            <w:pPr>
              <w:spacing w:after="0"/>
              <w:ind w:right="57"/>
              <w:jc w:val="both"/>
              <w:rPr>
                <w:rFonts w:ascii="Verdana" w:hAnsi="Verdana"/>
              </w:rPr>
            </w:pPr>
            <w:r>
              <w:rPr>
                <w:rFonts w:ascii="Verdana" w:hAnsi="Verdana"/>
              </w:rPr>
              <w:t>35%</w:t>
            </w:r>
          </w:p>
        </w:tc>
      </w:tr>
      <w:tr w:rsidR="00C4440C" w14:paraId="2B8DDD84" w14:textId="77777777" w:rsidTr="00C4440C">
        <w:tc>
          <w:tcPr>
            <w:tcW w:w="0" w:type="auto"/>
          </w:tcPr>
          <w:p w14:paraId="6CE9041F" w14:textId="77777777" w:rsidR="00C4440C" w:rsidRDefault="00C4440C" w:rsidP="00C4440C">
            <w:pPr>
              <w:spacing w:after="0"/>
              <w:ind w:right="57"/>
              <w:jc w:val="both"/>
              <w:rPr>
                <w:rFonts w:ascii="Verdana" w:hAnsi="Verdana"/>
              </w:rPr>
            </w:pPr>
            <w:r>
              <w:rPr>
                <w:rFonts w:ascii="Verdana" w:hAnsi="Verdana"/>
              </w:rPr>
              <w:t>75+</w:t>
            </w:r>
          </w:p>
        </w:tc>
        <w:tc>
          <w:tcPr>
            <w:tcW w:w="0" w:type="auto"/>
          </w:tcPr>
          <w:p w14:paraId="425006BB" w14:textId="77777777" w:rsidR="00C4440C" w:rsidRDefault="00C4440C" w:rsidP="00C4440C">
            <w:pPr>
              <w:spacing w:after="0"/>
              <w:ind w:right="57"/>
              <w:jc w:val="both"/>
              <w:rPr>
                <w:rFonts w:ascii="Verdana" w:hAnsi="Verdana"/>
              </w:rPr>
            </w:pPr>
            <w:r>
              <w:rPr>
                <w:rFonts w:ascii="Verdana" w:hAnsi="Verdana"/>
              </w:rPr>
              <w:t>16%</w:t>
            </w:r>
          </w:p>
        </w:tc>
        <w:tc>
          <w:tcPr>
            <w:tcW w:w="0" w:type="auto"/>
          </w:tcPr>
          <w:p w14:paraId="131F1C50" w14:textId="77777777" w:rsidR="00C4440C" w:rsidRDefault="00C4440C" w:rsidP="00C4440C">
            <w:pPr>
              <w:spacing w:after="0"/>
              <w:ind w:right="57"/>
              <w:jc w:val="both"/>
              <w:rPr>
                <w:rFonts w:ascii="Verdana" w:hAnsi="Verdana"/>
              </w:rPr>
            </w:pPr>
            <w:r>
              <w:rPr>
                <w:rFonts w:ascii="Verdana" w:hAnsi="Verdana"/>
              </w:rPr>
              <w:t>20%</w:t>
            </w:r>
          </w:p>
        </w:tc>
      </w:tr>
    </w:tbl>
    <w:p w14:paraId="4DAD2D6E" w14:textId="77777777" w:rsidR="00C4440C" w:rsidRDefault="000C7ECF" w:rsidP="0076200E">
      <w:pPr>
        <w:ind w:right="57"/>
        <w:jc w:val="both"/>
        <w:rPr>
          <w:rFonts w:ascii="Verdana" w:hAnsi="Verdana"/>
        </w:rPr>
      </w:pPr>
      <w:r>
        <w:rPr>
          <w:noProof/>
        </w:rPr>
        <w:drawing>
          <wp:inline distT="0" distB="0" distL="0" distR="0" wp14:anchorId="2142A507" wp14:editId="0C935513">
            <wp:extent cx="2051050" cy="1676400"/>
            <wp:effectExtent l="0" t="0" r="6350" b="0"/>
            <wp:docPr id="4" name="Chart 4">
              <a:extLst xmlns:a="http://schemas.openxmlformats.org/drawingml/2006/main">
                <a:ext uri="{FF2B5EF4-FFF2-40B4-BE49-F238E27FC236}">
                  <a16:creationId xmlns:a16="http://schemas.microsoft.com/office/drawing/2014/main" id="{BD1ADB63-69A8-7E61-122B-E8DDD2368F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28C919" w14:textId="26816930" w:rsidR="005E0770" w:rsidRDefault="005E0770" w:rsidP="0076200E">
      <w:pPr>
        <w:ind w:right="57"/>
        <w:jc w:val="both"/>
        <w:rPr>
          <w:rFonts w:ascii="Verdana" w:hAnsi="Verdana"/>
        </w:rPr>
      </w:pPr>
    </w:p>
    <w:p w14:paraId="2CC6C093" w14:textId="77777777" w:rsidR="00C236A6" w:rsidRDefault="00C236A6" w:rsidP="00AB4DC7"/>
    <w:p w14:paraId="34DC9147" w14:textId="77777777" w:rsidR="00C85527" w:rsidRDefault="00C85527" w:rsidP="00C85527">
      <w:pPr>
        <w:pStyle w:val="Heading1"/>
        <w:numPr>
          <w:ilvl w:val="0"/>
          <w:numId w:val="2"/>
        </w:numPr>
        <w:tabs>
          <w:tab w:val="num" w:pos="360"/>
        </w:tabs>
        <w:ind w:left="57" w:right="57" w:hanging="426"/>
        <w:rPr>
          <w:rFonts w:ascii="Verdana" w:hAnsi="Verdana"/>
          <w:sz w:val="24"/>
          <w:szCs w:val="22"/>
        </w:rPr>
      </w:pPr>
      <w:bookmarkStart w:id="3" w:name="_Toc447630262"/>
      <w:bookmarkStart w:id="4" w:name="_Toc171406140"/>
      <w:r>
        <w:rPr>
          <w:rFonts w:ascii="Verdana" w:hAnsi="Verdana"/>
          <w:sz w:val="24"/>
          <w:szCs w:val="22"/>
        </w:rPr>
        <w:t>I</w:t>
      </w:r>
      <w:r w:rsidRPr="00F80546">
        <w:rPr>
          <w:rFonts w:ascii="Verdana" w:hAnsi="Verdana"/>
          <w:sz w:val="24"/>
          <w:szCs w:val="22"/>
        </w:rPr>
        <w:t>CV Rotas</w:t>
      </w:r>
      <w:bookmarkEnd w:id="3"/>
      <w:bookmarkEnd w:id="4"/>
    </w:p>
    <w:p w14:paraId="12535FA6" w14:textId="77777777" w:rsidR="006263DC" w:rsidRDefault="006263DC" w:rsidP="006263DC"/>
    <w:p w14:paraId="4A20F121" w14:textId="77777777" w:rsidR="008B4020" w:rsidRPr="00C25A86" w:rsidRDefault="008B4020" w:rsidP="008B4020">
      <w:pPr>
        <w:pStyle w:val="Heading2"/>
        <w:numPr>
          <w:ilvl w:val="0"/>
          <w:numId w:val="3"/>
        </w:numPr>
        <w:tabs>
          <w:tab w:val="num" w:pos="360"/>
        </w:tabs>
        <w:ind w:left="587" w:right="57" w:firstLine="0"/>
        <w:rPr>
          <w:rFonts w:ascii="Verdana" w:hAnsi="Verdana"/>
          <w:b/>
          <w:bCs/>
          <w:color w:val="4472C4" w:themeColor="accent1"/>
          <w:sz w:val="24"/>
          <w:szCs w:val="24"/>
        </w:rPr>
      </w:pPr>
      <w:bookmarkStart w:id="5" w:name="_Toc171406141"/>
      <w:r w:rsidRPr="00C25A86">
        <w:rPr>
          <w:rFonts w:ascii="Verdana" w:hAnsi="Verdana"/>
          <w:b/>
          <w:bCs/>
          <w:color w:val="4472C4" w:themeColor="accent1"/>
          <w:sz w:val="24"/>
          <w:szCs w:val="24"/>
        </w:rPr>
        <w:t>Number of Visits and ICV Calls</w:t>
      </w:r>
      <w:bookmarkEnd w:id="5"/>
      <w:r w:rsidRPr="00C25A86">
        <w:rPr>
          <w:rFonts w:ascii="Verdana" w:hAnsi="Verdana"/>
          <w:b/>
          <w:bCs/>
          <w:color w:val="4472C4" w:themeColor="accent1"/>
          <w:sz w:val="24"/>
          <w:szCs w:val="24"/>
        </w:rPr>
        <w:t xml:space="preserve"> </w:t>
      </w:r>
    </w:p>
    <w:p w14:paraId="7A2EBE18" w14:textId="77777777" w:rsidR="00113FE8" w:rsidRDefault="00113FE8" w:rsidP="00C85527">
      <w:pPr>
        <w:ind w:right="57"/>
        <w:jc w:val="both"/>
        <w:rPr>
          <w:rFonts w:ascii="Verdana" w:hAnsi="Verdana"/>
          <w:szCs w:val="24"/>
        </w:rPr>
      </w:pPr>
    </w:p>
    <w:p w14:paraId="0CBE2BC2" w14:textId="5FC741A8" w:rsidR="00C85527" w:rsidRDefault="00C85527" w:rsidP="00C85527">
      <w:pPr>
        <w:ind w:right="57"/>
        <w:jc w:val="both"/>
        <w:rPr>
          <w:rFonts w:ascii="Verdana" w:hAnsi="Verdana"/>
          <w:szCs w:val="24"/>
        </w:rPr>
      </w:pPr>
      <w:r w:rsidRPr="00B87CC5">
        <w:rPr>
          <w:rFonts w:ascii="Verdana" w:hAnsi="Verdana"/>
          <w:szCs w:val="24"/>
        </w:rPr>
        <w:t xml:space="preserve">Ammanford, Aberystwyth, Haverfordwest, Brecon and Newtown are the main Custody Suites in the Dyfed-Powys area.  </w:t>
      </w:r>
    </w:p>
    <w:p w14:paraId="76A17895" w14:textId="77777777" w:rsidR="00C85527" w:rsidRDefault="00C85527" w:rsidP="00C85527">
      <w:pPr>
        <w:ind w:right="57"/>
        <w:jc w:val="both"/>
        <w:rPr>
          <w:rFonts w:ascii="Verdana" w:hAnsi="Verdana"/>
          <w:szCs w:val="24"/>
        </w:rPr>
      </w:pPr>
      <w:r w:rsidRPr="00B87CC5">
        <w:rPr>
          <w:rFonts w:ascii="Verdana" w:hAnsi="Verdana"/>
          <w:szCs w:val="24"/>
        </w:rPr>
        <w:t>Ammanford, Aberystwyth and Haverfor</w:t>
      </w:r>
      <w:r>
        <w:rPr>
          <w:rFonts w:ascii="Verdana" w:hAnsi="Verdana"/>
          <w:szCs w:val="24"/>
        </w:rPr>
        <w:t xml:space="preserve">dwest are visited once a week with Brecon and Newtown being </w:t>
      </w:r>
      <w:r w:rsidRPr="00B87CC5">
        <w:rPr>
          <w:rFonts w:ascii="Verdana" w:hAnsi="Verdana"/>
          <w:szCs w:val="24"/>
        </w:rPr>
        <w:t>visited on a fortnightly basis.  This is due to their varying size and use.</w:t>
      </w:r>
      <w:r>
        <w:rPr>
          <w:rFonts w:ascii="Verdana" w:hAnsi="Verdana"/>
          <w:szCs w:val="24"/>
        </w:rPr>
        <w:t xml:space="preserve"> </w:t>
      </w:r>
    </w:p>
    <w:p w14:paraId="2B9BD46E" w14:textId="75C08B47" w:rsidR="00C85527" w:rsidRDefault="00C85527" w:rsidP="00C85527">
      <w:pPr>
        <w:spacing w:after="0"/>
        <w:ind w:right="57"/>
        <w:jc w:val="both"/>
        <w:rPr>
          <w:rFonts w:ascii="Verdana" w:hAnsi="Verdana"/>
          <w:szCs w:val="24"/>
        </w:rPr>
      </w:pPr>
      <w:r w:rsidRPr="00B87CC5">
        <w:rPr>
          <w:rFonts w:ascii="Verdana" w:hAnsi="Verdana"/>
          <w:szCs w:val="24"/>
        </w:rPr>
        <w:t xml:space="preserve">There are two other Custody Suites in </w:t>
      </w:r>
      <w:r>
        <w:rPr>
          <w:rFonts w:ascii="Verdana" w:hAnsi="Verdana"/>
          <w:szCs w:val="24"/>
        </w:rPr>
        <w:t xml:space="preserve">the </w:t>
      </w:r>
      <w:r w:rsidRPr="00B87CC5">
        <w:rPr>
          <w:rFonts w:ascii="Verdana" w:hAnsi="Verdana"/>
          <w:szCs w:val="24"/>
        </w:rPr>
        <w:t>Dyfed-Powys</w:t>
      </w:r>
      <w:r>
        <w:rPr>
          <w:rFonts w:ascii="Verdana" w:hAnsi="Verdana"/>
          <w:szCs w:val="24"/>
        </w:rPr>
        <w:t xml:space="preserve"> </w:t>
      </w:r>
      <w:proofErr w:type="gramStart"/>
      <w:r>
        <w:rPr>
          <w:rFonts w:ascii="Verdana" w:hAnsi="Verdana"/>
          <w:szCs w:val="24"/>
        </w:rPr>
        <w:t>area</w:t>
      </w:r>
      <w:r w:rsidRPr="00B87CC5">
        <w:rPr>
          <w:rFonts w:ascii="Verdana" w:hAnsi="Verdana"/>
          <w:szCs w:val="24"/>
        </w:rPr>
        <w:t>;</w:t>
      </w:r>
      <w:proofErr w:type="gramEnd"/>
      <w:r w:rsidRPr="00B87CC5">
        <w:rPr>
          <w:rFonts w:ascii="Verdana" w:hAnsi="Verdana"/>
          <w:szCs w:val="24"/>
        </w:rPr>
        <w:t xml:space="preserve"> Cardigan and Llanelli.  They are used as overspill suites and ICVs do not routinel</w:t>
      </w:r>
      <w:r>
        <w:rPr>
          <w:rFonts w:ascii="Verdana" w:hAnsi="Verdana"/>
          <w:szCs w:val="24"/>
        </w:rPr>
        <w:t>y visit these Custody Suites. However, should these overspill suites be used, the OPCC will be notified and can arrange an ICV</w:t>
      </w:r>
      <w:r w:rsidR="00DA7078">
        <w:rPr>
          <w:rFonts w:ascii="Verdana" w:hAnsi="Verdana"/>
          <w:szCs w:val="24"/>
        </w:rPr>
        <w:t xml:space="preserve"> to</w:t>
      </w:r>
      <w:r>
        <w:rPr>
          <w:rFonts w:ascii="Verdana" w:hAnsi="Verdana"/>
          <w:szCs w:val="24"/>
        </w:rPr>
        <w:t xml:space="preserve"> visit if necessary.</w:t>
      </w:r>
    </w:p>
    <w:p w14:paraId="143153CF" w14:textId="77777777" w:rsidR="00C85527" w:rsidRDefault="00C85527" w:rsidP="00C85527">
      <w:pPr>
        <w:spacing w:after="0"/>
        <w:ind w:right="57"/>
        <w:jc w:val="both"/>
        <w:rPr>
          <w:rFonts w:ascii="Verdana" w:hAnsi="Verdana"/>
          <w:szCs w:val="24"/>
        </w:rPr>
      </w:pPr>
    </w:p>
    <w:tbl>
      <w:tblPr>
        <w:tblW w:w="5019" w:type="pct"/>
        <w:tblInd w:w="-5" w:type="dxa"/>
        <w:tblCellMar>
          <w:left w:w="0" w:type="dxa"/>
          <w:right w:w="0" w:type="dxa"/>
        </w:tblCellMar>
        <w:tblLook w:val="0000" w:firstRow="0" w:lastRow="0" w:firstColumn="0" w:lastColumn="0" w:noHBand="0" w:noVBand="0"/>
      </w:tblPr>
      <w:tblGrid>
        <w:gridCol w:w="3211"/>
        <w:gridCol w:w="5839"/>
      </w:tblGrid>
      <w:tr w:rsidR="00C85527" w:rsidRPr="007A1160" w14:paraId="3D9CCC8B" w14:textId="77777777">
        <w:trPr>
          <w:trHeight w:val="699"/>
        </w:trPr>
        <w:tc>
          <w:tcPr>
            <w:tcW w:w="1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5E7"/>
            <w:vAlign w:val="center"/>
          </w:tcPr>
          <w:p w14:paraId="4368E97E" w14:textId="77777777" w:rsidR="00C85527" w:rsidRPr="007A1160" w:rsidRDefault="00C85527">
            <w:pPr>
              <w:kinsoku w:val="0"/>
              <w:overflowPunct w:val="0"/>
              <w:autoSpaceDE w:val="0"/>
              <w:autoSpaceDN w:val="0"/>
              <w:adjustRightInd w:val="0"/>
              <w:spacing w:after="0"/>
              <w:ind w:left="57" w:right="57"/>
              <w:rPr>
                <w:rFonts w:ascii="Verdana" w:hAnsi="Verdana" w:cs="Verdana"/>
                <w:b/>
                <w:u w:val="single"/>
              </w:rPr>
            </w:pPr>
            <w:r w:rsidRPr="007A1160">
              <w:rPr>
                <w:rFonts w:ascii="Verdana" w:hAnsi="Verdana" w:cs="Verdana"/>
                <w:b/>
                <w:u w:val="single"/>
              </w:rPr>
              <w:t>Custody Suite</w:t>
            </w:r>
          </w:p>
        </w:tc>
        <w:tc>
          <w:tcPr>
            <w:tcW w:w="3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5E7"/>
            <w:vAlign w:val="center"/>
          </w:tcPr>
          <w:p w14:paraId="2AD25094" w14:textId="77777777" w:rsidR="00C85527" w:rsidRPr="007A1160" w:rsidRDefault="00C85527">
            <w:pPr>
              <w:kinsoku w:val="0"/>
              <w:overflowPunct w:val="0"/>
              <w:autoSpaceDE w:val="0"/>
              <w:autoSpaceDN w:val="0"/>
              <w:adjustRightInd w:val="0"/>
              <w:spacing w:after="0"/>
              <w:ind w:left="57" w:right="57"/>
              <w:jc w:val="center"/>
              <w:rPr>
                <w:rFonts w:ascii="Verdana" w:hAnsi="Verdana" w:cs="Verdana"/>
                <w:b/>
                <w:u w:val="single"/>
              </w:rPr>
            </w:pPr>
            <w:r w:rsidRPr="007A1160">
              <w:rPr>
                <w:rFonts w:ascii="Verdana" w:hAnsi="Verdana" w:cs="Verdana"/>
                <w:b/>
                <w:u w:val="single"/>
              </w:rPr>
              <w:t>Cell Capacity and detention rooms</w:t>
            </w:r>
          </w:p>
          <w:p w14:paraId="616A1462" w14:textId="77777777" w:rsidR="00C85527" w:rsidRPr="007A1160" w:rsidRDefault="00C85527">
            <w:pPr>
              <w:kinsoku w:val="0"/>
              <w:overflowPunct w:val="0"/>
              <w:autoSpaceDE w:val="0"/>
              <w:autoSpaceDN w:val="0"/>
              <w:adjustRightInd w:val="0"/>
              <w:spacing w:after="0"/>
              <w:ind w:left="57" w:right="57"/>
              <w:jc w:val="center"/>
              <w:rPr>
                <w:rFonts w:ascii="Verdana" w:hAnsi="Verdana" w:cs="Verdana"/>
                <w:b/>
                <w:u w:val="single"/>
              </w:rPr>
            </w:pPr>
            <w:r w:rsidRPr="007A1160">
              <w:rPr>
                <w:rFonts w:ascii="Verdana" w:hAnsi="Verdana" w:cs="Verdana"/>
                <w:b/>
                <w:u w:val="single"/>
              </w:rPr>
              <w:t>(</w:t>
            </w:r>
            <w:proofErr w:type="gramStart"/>
            <w:r w:rsidRPr="007A1160">
              <w:rPr>
                <w:rFonts w:ascii="Verdana" w:hAnsi="Verdana" w:cs="Verdana"/>
                <w:b/>
                <w:u w:val="single"/>
              </w:rPr>
              <w:t>used</w:t>
            </w:r>
            <w:proofErr w:type="gramEnd"/>
            <w:r w:rsidRPr="007A1160">
              <w:rPr>
                <w:rFonts w:ascii="Verdana" w:hAnsi="Verdana" w:cs="Verdana"/>
                <w:b/>
                <w:u w:val="single"/>
              </w:rPr>
              <w:t xml:space="preserve"> for the detention of children)</w:t>
            </w:r>
          </w:p>
        </w:tc>
      </w:tr>
      <w:tr w:rsidR="00C85527" w:rsidRPr="007A1160" w14:paraId="33166686" w14:textId="77777777">
        <w:trPr>
          <w:trHeight w:val="508"/>
        </w:trPr>
        <w:tc>
          <w:tcPr>
            <w:tcW w:w="17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5FBB46" w14:textId="77777777" w:rsidR="00C85527" w:rsidRPr="007A1160" w:rsidRDefault="00C85527">
            <w:pPr>
              <w:kinsoku w:val="0"/>
              <w:overflowPunct w:val="0"/>
              <w:autoSpaceDE w:val="0"/>
              <w:autoSpaceDN w:val="0"/>
              <w:adjustRightInd w:val="0"/>
              <w:spacing w:after="0"/>
              <w:ind w:left="57" w:right="57"/>
              <w:rPr>
                <w:rFonts w:ascii="Verdana" w:hAnsi="Verdana" w:cs="Verdana"/>
              </w:rPr>
            </w:pPr>
            <w:r w:rsidRPr="007A1160">
              <w:rPr>
                <w:rFonts w:ascii="Verdana" w:hAnsi="Verdana" w:cs="Verdana"/>
              </w:rPr>
              <w:t>Ammanford</w:t>
            </w:r>
          </w:p>
        </w:tc>
        <w:tc>
          <w:tcPr>
            <w:tcW w:w="32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A050E8" w14:textId="77777777" w:rsidR="00C85527" w:rsidRPr="007A1160" w:rsidRDefault="00C85527">
            <w:pPr>
              <w:kinsoku w:val="0"/>
              <w:overflowPunct w:val="0"/>
              <w:autoSpaceDE w:val="0"/>
              <w:autoSpaceDN w:val="0"/>
              <w:adjustRightInd w:val="0"/>
              <w:spacing w:after="0"/>
              <w:ind w:left="57" w:right="57"/>
              <w:jc w:val="center"/>
              <w:rPr>
                <w:rFonts w:ascii="Verdana" w:hAnsi="Verdana" w:cs="Verdana"/>
              </w:rPr>
            </w:pPr>
            <w:r w:rsidRPr="007A1160">
              <w:rPr>
                <w:rFonts w:ascii="Verdana" w:hAnsi="Verdana" w:cs="Verdana"/>
              </w:rPr>
              <w:t>6 cells</w:t>
            </w:r>
          </w:p>
          <w:p w14:paraId="034CC461" w14:textId="77777777" w:rsidR="00C85527" w:rsidRPr="007A1160" w:rsidRDefault="00C85527">
            <w:pPr>
              <w:kinsoku w:val="0"/>
              <w:overflowPunct w:val="0"/>
              <w:autoSpaceDE w:val="0"/>
              <w:autoSpaceDN w:val="0"/>
              <w:adjustRightInd w:val="0"/>
              <w:spacing w:after="0"/>
              <w:ind w:left="57" w:right="57"/>
              <w:jc w:val="center"/>
              <w:rPr>
                <w:rFonts w:ascii="Verdana" w:hAnsi="Verdana" w:cs="Verdana"/>
              </w:rPr>
            </w:pPr>
            <w:r w:rsidRPr="007A1160">
              <w:rPr>
                <w:rFonts w:ascii="Verdana" w:hAnsi="Verdana" w:cs="Verdana"/>
              </w:rPr>
              <w:t>2 detention rooms</w:t>
            </w:r>
          </w:p>
        </w:tc>
      </w:tr>
      <w:tr w:rsidR="00C85527" w:rsidRPr="007A1160" w14:paraId="305E875A" w14:textId="77777777">
        <w:trPr>
          <w:trHeight w:val="508"/>
        </w:trPr>
        <w:tc>
          <w:tcPr>
            <w:tcW w:w="17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7FFBD" w14:textId="77777777" w:rsidR="00C85527" w:rsidRPr="007A1160" w:rsidRDefault="00C85527">
            <w:pPr>
              <w:kinsoku w:val="0"/>
              <w:overflowPunct w:val="0"/>
              <w:autoSpaceDE w:val="0"/>
              <w:autoSpaceDN w:val="0"/>
              <w:adjustRightInd w:val="0"/>
              <w:spacing w:after="0"/>
              <w:ind w:left="57" w:right="57"/>
              <w:rPr>
                <w:rFonts w:ascii="Verdana" w:hAnsi="Verdana" w:cs="Verdana"/>
              </w:rPr>
            </w:pPr>
            <w:r w:rsidRPr="007A1160">
              <w:rPr>
                <w:rFonts w:ascii="Verdana" w:hAnsi="Verdana" w:cs="Verdana"/>
              </w:rPr>
              <w:t>Haverfordwest</w:t>
            </w:r>
          </w:p>
        </w:tc>
        <w:tc>
          <w:tcPr>
            <w:tcW w:w="32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AFD6F" w14:textId="77777777" w:rsidR="00C85527" w:rsidRPr="007A1160" w:rsidRDefault="00C85527">
            <w:pPr>
              <w:kinsoku w:val="0"/>
              <w:overflowPunct w:val="0"/>
              <w:autoSpaceDE w:val="0"/>
              <w:autoSpaceDN w:val="0"/>
              <w:adjustRightInd w:val="0"/>
              <w:spacing w:after="0"/>
              <w:ind w:left="57" w:right="57"/>
              <w:jc w:val="center"/>
              <w:rPr>
                <w:rFonts w:ascii="Verdana" w:hAnsi="Verdana" w:cs="Verdana"/>
              </w:rPr>
            </w:pPr>
            <w:r w:rsidRPr="007A1160">
              <w:rPr>
                <w:rFonts w:ascii="Verdana" w:hAnsi="Verdana" w:cs="Verdana"/>
              </w:rPr>
              <w:t>17 cells</w:t>
            </w:r>
          </w:p>
          <w:p w14:paraId="1B6943E6" w14:textId="77777777" w:rsidR="00C85527" w:rsidRPr="007A1160" w:rsidRDefault="00C85527">
            <w:pPr>
              <w:kinsoku w:val="0"/>
              <w:overflowPunct w:val="0"/>
              <w:autoSpaceDE w:val="0"/>
              <w:autoSpaceDN w:val="0"/>
              <w:adjustRightInd w:val="0"/>
              <w:spacing w:after="0"/>
              <w:ind w:left="57" w:right="57"/>
              <w:jc w:val="center"/>
              <w:rPr>
                <w:rFonts w:ascii="Verdana" w:hAnsi="Verdana" w:cs="Verdana"/>
              </w:rPr>
            </w:pPr>
            <w:r w:rsidRPr="007A1160">
              <w:rPr>
                <w:rFonts w:ascii="Verdana" w:hAnsi="Verdana" w:cs="Verdana"/>
              </w:rPr>
              <w:t>2 Detention rooms</w:t>
            </w:r>
          </w:p>
        </w:tc>
      </w:tr>
      <w:tr w:rsidR="00C85527" w:rsidRPr="007A1160" w14:paraId="7F696A6D" w14:textId="77777777">
        <w:trPr>
          <w:trHeight w:val="508"/>
        </w:trPr>
        <w:tc>
          <w:tcPr>
            <w:tcW w:w="17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7B5566" w14:textId="77777777" w:rsidR="00C85527" w:rsidRPr="007A1160" w:rsidRDefault="00C85527">
            <w:pPr>
              <w:kinsoku w:val="0"/>
              <w:overflowPunct w:val="0"/>
              <w:autoSpaceDE w:val="0"/>
              <w:autoSpaceDN w:val="0"/>
              <w:adjustRightInd w:val="0"/>
              <w:spacing w:after="0"/>
              <w:ind w:left="57" w:right="57"/>
              <w:rPr>
                <w:rFonts w:ascii="Verdana" w:hAnsi="Verdana" w:cs="Verdana"/>
              </w:rPr>
            </w:pPr>
            <w:r w:rsidRPr="007A1160">
              <w:rPr>
                <w:rFonts w:ascii="Verdana" w:hAnsi="Verdana" w:cs="Verdana"/>
              </w:rPr>
              <w:t>Aberystwyth</w:t>
            </w:r>
          </w:p>
        </w:tc>
        <w:tc>
          <w:tcPr>
            <w:tcW w:w="32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87EB64" w14:textId="77777777" w:rsidR="00C85527" w:rsidRPr="007A1160" w:rsidRDefault="00C85527">
            <w:pPr>
              <w:kinsoku w:val="0"/>
              <w:overflowPunct w:val="0"/>
              <w:autoSpaceDE w:val="0"/>
              <w:autoSpaceDN w:val="0"/>
              <w:adjustRightInd w:val="0"/>
              <w:spacing w:after="0"/>
              <w:ind w:left="57" w:right="57"/>
              <w:jc w:val="center"/>
              <w:rPr>
                <w:rFonts w:ascii="Verdana" w:hAnsi="Verdana" w:cs="Verdana"/>
              </w:rPr>
            </w:pPr>
            <w:r w:rsidRPr="007A1160">
              <w:rPr>
                <w:rFonts w:ascii="Verdana" w:hAnsi="Verdana" w:cs="Verdana"/>
              </w:rPr>
              <w:t>7 cells</w:t>
            </w:r>
          </w:p>
          <w:p w14:paraId="145E4428" w14:textId="77777777" w:rsidR="00C85527" w:rsidRPr="007A1160" w:rsidRDefault="00C85527">
            <w:pPr>
              <w:kinsoku w:val="0"/>
              <w:overflowPunct w:val="0"/>
              <w:autoSpaceDE w:val="0"/>
              <w:autoSpaceDN w:val="0"/>
              <w:adjustRightInd w:val="0"/>
              <w:spacing w:after="0"/>
              <w:ind w:left="57" w:right="57"/>
              <w:jc w:val="center"/>
              <w:rPr>
                <w:rFonts w:ascii="Verdana" w:hAnsi="Verdana" w:cs="Verdana"/>
              </w:rPr>
            </w:pPr>
            <w:r w:rsidRPr="007A1160">
              <w:rPr>
                <w:rFonts w:ascii="Verdana" w:hAnsi="Verdana" w:cs="Verdana"/>
              </w:rPr>
              <w:t>1 Detention room and 1 dry room</w:t>
            </w:r>
          </w:p>
        </w:tc>
      </w:tr>
      <w:tr w:rsidR="00C85527" w:rsidRPr="007A1160" w14:paraId="740370FD" w14:textId="77777777">
        <w:trPr>
          <w:trHeight w:val="508"/>
        </w:trPr>
        <w:tc>
          <w:tcPr>
            <w:tcW w:w="17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24C4C6" w14:textId="77777777" w:rsidR="00C85527" w:rsidRPr="007A1160" w:rsidRDefault="00C85527">
            <w:pPr>
              <w:kinsoku w:val="0"/>
              <w:overflowPunct w:val="0"/>
              <w:autoSpaceDE w:val="0"/>
              <w:autoSpaceDN w:val="0"/>
              <w:adjustRightInd w:val="0"/>
              <w:spacing w:after="0"/>
              <w:ind w:left="57" w:right="57"/>
              <w:rPr>
                <w:rFonts w:ascii="Verdana" w:hAnsi="Verdana" w:cs="Verdana"/>
              </w:rPr>
            </w:pPr>
            <w:r w:rsidRPr="007A1160">
              <w:rPr>
                <w:rFonts w:ascii="Verdana" w:hAnsi="Verdana" w:cs="Verdana"/>
              </w:rPr>
              <w:t>Brecon</w:t>
            </w:r>
          </w:p>
        </w:tc>
        <w:tc>
          <w:tcPr>
            <w:tcW w:w="32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9D8612" w14:textId="77777777" w:rsidR="00C85527" w:rsidRPr="007A1160" w:rsidRDefault="00C85527">
            <w:pPr>
              <w:kinsoku w:val="0"/>
              <w:overflowPunct w:val="0"/>
              <w:autoSpaceDE w:val="0"/>
              <w:autoSpaceDN w:val="0"/>
              <w:adjustRightInd w:val="0"/>
              <w:spacing w:after="0"/>
              <w:ind w:left="57" w:right="57"/>
              <w:jc w:val="center"/>
              <w:rPr>
                <w:rFonts w:ascii="Verdana" w:hAnsi="Verdana" w:cs="Verdana"/>
              </w:rPr>
            </w:pPr>
            <w:r w:rsidRPr="007A1160">
              <w:rPr>
                <w:rFonts w:ascii="Verdana" w:hAnsi="Verdana" w:cs="Verdana"/>
              </w:rPr>
              <w:t>8 cells</w:t>
            </w:r>
          </w:p>
          <w:p w14:paraId="192D257A" w14:textId="77777777" w:rsidR="00C85527" w:rsidRPr="007A1160" w:rsidRDefault="00C85527">
            <w:pPr>
              <w:kinsoku w:val="0"/>
              <w:overflowPunct w:val="0"/>
              <w:autoSpaceDE w:val="0"/>
              <w:autoSpaceDN w:val="0"/>
              <w:adjustRightInd w:val="0"/>
              <w:spacing w:after="0"/>
              <w:ind w:left="57" w:right="57"/>
              <w:jc w:val="center"/>
              <w:rPr>
                <w:rFonts w:ascii="Verdana" w:hAnsi="Verdana" w:cs="Verdana"/>
              </w:rPr>
            </w:pPr>
            <w:r w:rsidRPr="007A1160">
              <w:rPr>
                <w:rFonts w:ascii="Verdana" w:hAnsi="Verdana" w:cs="Verdana"/>
              </w:rPr>
              <w:t>1 Detention rooms</w:t>
            </w:r>
          </w:p>
        </w:tc>
      </w:tr>
      <w:tr w:rsidR="00C85527" w:rsidRPr="007A1160" w14:paraId="272225B1" w14:textId="77777777">
        <w:trPr>
          <w:trHeight w:val="508"/>
        </w:trPr>
        <w:tc>
          <w:tcPr>
            <w:tcW w:w="17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12988A" w14:textId="77777777" w:rsidR="00C85527" w:rsidRPr="007A1160" w:rsidRDefault="00C85527">
            <w:pPr>
              <w:kinsoku w:val="0"/>
              <w:overflowPunct w:val="0"/>
              <w:autoSpaceDE w:val="0"/>
              <w:autoSpaceDN w:val="0"/>
              <w:adjustRightInd w:val="0"/>
              <w:spacing w:after="0"/>
              <w:ind w:left="57" w:right="57"/>
              <w:rPr>
                <w:rFonts w:ascii="Verdana" w:hAnsi="Verdana" w:cs="Verdana"/>
              </w:rPr>
            </w:pPr>
            <w:r w:rsidRPr="007A1160">
              <w:rPr>
                <w:rFonts w:ascii="Verdana" w:hAnsi="Verdana" w:cs="Verdana"/>
              </w:rPr>
              <w:t>Newtown</w:t>
            </w:r>
          </w:p>
        </w:tc>
        <w:tc>
          <w:tcPr>
            <w:tcW w:w="32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72BF13" w14:textId="77777777" w:rsidR="00C85527" w:rsidRPr="007A1160" w:rsidRDefault="00C85527">
            <w:pPr>
              <w:kinsoku w:val="0"/>
              <w:overflowPunct w:val="0"/>
              <w:autoSpaceDE w:val="0"/>
              <w:autoSpaceDN w:val="0"/>
              <w:adjustRightInd w:val="0"/>
              <w:spacing w:after="0"/>
              <w:ind w:left="57" w:right="57"/>
              <w:jc w:val="center"/>
              <w:rPr>
                <w:rFonts w:ascii="Verdana" w:hAnsi="Verdana" w:cs="Verdana"/>
              </w:rPr>
            </w:pPr>
            <w:r w:rsidRPr="007A1160">
              <w:rPr>
                <w:rFonts w:ascii="Verdana" w:hAnsi="Verdana" w:cs="Verdana"/>
              </w:rPr>
              <w:t>9 cells</w:t>
            </w:r>
          </w:p>
          <w:p w14:paraId="3C1906AE" w14:textId="77777777" w:rsidR="00C85527" w:rsidRPr="007A1160" w:rsidRDefault="00C85527">
            <w:pPr>
              <w:kinsoku w:val="0"/>
              <w:overflowPunct w:val="0"/>
              <w:autoSpaceDE w:val="0"/>
              <w:autoSpaceDN w:val="0"/>
              <w:adjustRightInd w:val="0"/>
              <w:spacing w:after="0"/>
              <w:ind w:left="57" w:right="57"/>
              <w:jc w:val="center"/>
              <w:rPr>
                <w:rFonts w:ascii="Verdana" w:hAnsi="Verdana" w:cs="Verdana"/>
              </w:rPr>
            </w:pPr>
            <w:r w:rsidRPr="007A1160">
              <w:rPr>
                <w:rFonts w:ascii="Verdana" w:hAnsi="Verdana" w:cs="Verdana"/>
              </w:rPr>
              <w:t>1 Detention room</w:t>
            </w:r>
          </w:p>
        </w:tc>
      </w:tr>
      <w:tr w:rsidR="00C85527" w:rsidRPr="007A1160" w14:paraId="196615B6" w14:textId="77777777">
        <w:trPr>
          <w:trHeight w:val="508"/>
        </w:trPr>
        <w:tc>
          <w:tcPr>
            <w:tcW w:w="17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0CC107" w14:textId="77777777" w:rsidR="00C85527" w:rsidRPr="007A1160" w:rsidRDefault="00C85527">
            <w:pPr>
              <w:kinsoku w:val="0"/>
              <w:overflowPunct w:val="0"/>
              <w:autoSpaceDE w:val="0"/>
              <w:autoSpaceDN w:val="0"/>
              <w:adjustRightInd w:val="0"/>
              <w:spacing w:after="0"/>
              <w:ind w:left="57" w:right="57"/>
              <w:rPr>
                <w:rFonts w:ascii="Verdana" w:hAnsi="Verdana" w:cs="Verdana"/>
              </w:rPr>
            </w:pPr>
            <w:r w:rsidRPr="007A1160">
              <w:rPr>
                <w:rFonts w:ascii="Verdana" w:hAnsi="Verdana" w:cs="Verdana"/>
              </w:rPr>
              <w:lastRenderedPageBreak/>
              <w:t>Llanell</w:t>
            </w:r>
            <w:r>
              <w:rPr>
                <w:rFonts w:ascii="Verdana" w:hAnsi="Verdana" w:cs="Verdana"/>
              </w:rPr>
              <w:t>i</w:t>
            </w:r>
          </w:p>
        </w:tc>
        <w:tc>
          <w:tcPr>
            <w:tcW w:w="32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561F8E" w14:textId="77777777" w:rsidR="00C85527" w:rsidRPr="007A1160" w:rsidRDefault="00C85527">
            <w:pPr>
              <w:kinsoku w:val="0"/>
              <w:overflowPunct w:val="0"/>
              <w:autoSpaceDE w:val="0"/>
              <w:autoSpaceDN w:val="0"/>
              <w:adjustRightInd w:val="0"/>
              <w:spacing w:after="0"/>
              <w:ind w:left="57" w:right="57"/>
              <w:jc w:val="center"/>
              <w:rPr>
                <w:rFonts w:ascii="Verdana" w:hAnsi="Verdana" w:cs="Verdana"/>
              </w:rPr>
            </w:pPr>
            <w:r w:rsidRPr="007A1160">
              <w:rPr>
                <w:rFonts w:ascii="Verdana" w:hAnsi="Verdana" w:cs="Verdana"/>
              </w:rPr>
              <w:t>8 cells</w:t>
            </w:r>
          </w:p>
          <w:p w14:paraId="7B0567A5" w14:textId="77777777" w:rsidR="00C85527" w:rsidRPr="007A1160" w:rsidRDefault="00C85527">
            <w:pPr>
              <w:kinsoku w:val="0"/>
              <w:overflowPunct w:val="0"/>
              <w:autoSpaceDE w:val="0"/>
              <w:autoSpaceDN w:val="0"/>
              <w:adjustRightInd w:val="0"/>
              <w:spacing w:after="0"/>
              <w:ind w:left="57" w:right="57"/>
              <w:jc w:val="center"/>
              <w:rPr>
                <w:rFonts w:ascii="Verdana" w:hAnsi="Verdana" w:cs="Verdana"/>
              </w:rPr>
            </w:pPr>
            <w:r w:rsidRPr="007A1160">
              <w:rPr>
                <w:rFonts w:ascii="Verdana" w:hAnsi="Verdana" w:cs="Verdana"/>
              </w:rPr>
              <w:t>2 detention rooms</w:t>
            </w:r>
          </w:p>
        </w:tc>
      </w:tr>
      <w:tr w:rsidR="00C85527" w:rsidRPr="007A1160" w14:paraId="428DBD72" w14:textId="77777777">
        <w:trPr>
          <w:trHeight w:val="508"/>
        </w:trPr>
        <w:tc>
          <w:tcPr>
            <w:tcW w:w="17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5BA8D3" w14:textId="77777777" w:rsidR="00C85527" w:rsidRPr="007A1160" w:rsidRDefault="00C85527">
            <w:pPr>
              <w:kinsoku w:val="0"/>
              <w:overflowPunct w:val="0"/>
              <w:autoSpaceDE w:val="0"/>
              <w:autoSpaceDN w:val="0"/>
              <w:adjustRightInd w:val="0"/>
              <w:spacing w:after="0"/>
              <w:ind w:left="57" w:right="57"/>
              <w:rPr>
                <w:rFonts w:ascii="Verdana" w:hAnsi="Verdana" w:cs="Verdana"/>
              </w:rPr>
            </w:pPr>
            <w:r w:rsidRPr="14A7C5B0">
              <w:rPr>
                <w:rFonts w:ascii="Verdana" w:hAnsi="Verdana" w:cs="Verdana"/>
              </w:rPr>
              <w:t xml:space="preserve">Cardigan </w:t>
            </w:r>
          </w:p>
        </w:tc>
        <w:tc>
          <w:tcPr>
            <w:tcW w:w="32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8B251" w14:textId="77777777" w:rsidR="00C85527" w:rsidRPr="007A1160" w:rsidRDefault="00C85527">
            <w:pPr>
              <w:kinsoku w:val="0"/>
              <w:overflowPunct w:val="0"/>
              <w:autoSpaceDE w:val="0"/>
              <w:autoSpaceDN w:val="0"/>
              <w:adjustRightInd w:val="0"/>
              <w:spacing w:after="0"/>
              <w:ind w:left="57" w:right="57"/>
              <w:jc w:val="center"/>
              <w:rPr>
                <w:rFonts w:ascii="Verdana" w:hAnsi="Verdana" w:cs="Verdana"/>
              </w:rPr>
            </w:pPr>
            <w:r w:rsidRPr="14A7C5B0">
              <w:rPr>
                <w:rFonts w:ascii="Verdana" w:hAnsi="Verdana" w:cs="Verdana"/>
              </w:rPr>
              <w:t>6 cells</w:t>
            </w:r>
          </w:p>
        </w:tc>
      </w:tr>
    </w:tbl>
    <w:p w14:paraId="4DAAA3D0" w14:textId="77777777" w:rsidR="002E695D" w:rsidRDefault="002E695D" w:rsidP="00C85527">
      <w:pPr>
        <w:spacing w:after="0"/>
        <w:ind w:right="57"/>
        <w:jc w:val="both"/>
        <w:rPr>
          <w:rFonts w:ascii="Verdana" w:hAnsi="Verdana"/>
          <w:szCs w:val="24"/>
        </w:rPr>
      </w:pPr>
    </w:p>
    <w:p w14:paraId="52A98718" w14:textId="23534C81" w:rsidR="00C85527" w:rsidRPr="00B87CC5" w:rsidRDefault="00C85527" w:rsidP="00C85527">
      <w:pPr>
        <w:spacing w:after="0"/>
        <w:ind w:right="57"/>
        <w:jc w:val="both"/>
        <w:rPr>
          <w:rFonts w:ascii="Verdana" w:hAnsi="Verdana"/>
          <w:szCs w:val="24"/>
        </w:rPr>
      </w:pPr>
      <w:r w:rsidRPr="00B87CC5">
        <w:rPr>
          <w:rFonts w:ascii="Verdana" w:hAnsi="Verdana"/>
          <w:szCs w:val="24"/>
        </w:rPr>
        <w:t>ICVs are provided with a rota ass</w:t>
      </w:r>
      <w:r>
        <w:rPr>
          <w:rFonts w:ascii="Verdana" w:hAnsi="Verdana"/>
          <w:szCs w:val="24"/>
        </w:rPr>
        <w:t xml:space="preserve">igning a pair of ICVs to a week </w:t>
      </w:r>
      <w:r w:rsidRPr="00B87CC5">
        <w:rPr>
          <w:rFonts w:ascii="Verdana" w:hAnsi="Verdana"/>
          <w:szCs w:val="24"/>
        </w:rPr>
        <w:t xml:space="preserve">/ fortnight.  They then arrange the day and time of the </w:t>
      </w:r>
      <w:r>
        <w:rPr>
          <w:rFonts w:ascii="Verdana" w:hAnsi="Verdana"/>
          <w:szCs w:val="24"/>
        </w:rPr>
        <w:t xml:space="preserve">visit within the specified week </w:t>
      </w:r>
      <w:r w:rsidRPr="00B87CC5">
        <w:rPr>
          <w:rFonts w:ascii="Verdana" w:hAnsi="Verdana"/>
          <w:szCs w:val="24"/>
        </w:rPr>
        <w:t xml:space="preserve">/ fortnight. </w:t>
      </w:r>
    </w:p>
    <w:p w14:paraId="4CB084E6" w14:textId="77777777" w:rsidR="00C85527" w:rsidRPr="00B87CC5" w:rsidRDefault="00C85527" w:rsidP="00C85527">
      <w:pPr>
        <w:spacing w:after="0"/>
        <w:ind w:left="57" w:right="57"/>
        <w:jc w:val="both"/>
        <w:rPr>
          <w:rFonts w:ascii="Verdana" w:hAnsi="Verdana"/>
          <w:szCs w:val="24"/>
        </w:rPr>
      </w:pPr>
    </w:p>
    <w:p w14:paraId="2AE75BF3" w14:textId="77777777" w:rsidR="00C85527" w:rsidRPr="00B87CC5" w:rsidRDefault="00C85527" w:rsidP="00C85527">
      <w:pPr>
        <w:spacing w:after="0"/>
        <w:ind w:left="57" w:right="57"/>
        <w:jc w:val="both"/>
        <w:rPr>
          <w:rFonts w:ascii="Verdana" w:hAnsi="Verdana"/>
          <w:szCs w:val="24"/>
        </w:rPr>
      </w:pPr>
      <w:r w:rsidRPr="00B87CC5">
        <w:rPr>
          <w:rFonts w:ascii="Verdana" w:hAnsi="Verdana"/>
          <w:szCs w:val="24"/>
        </w:rPr>
        <w:t>Within their</w:t>
      </w:r>
      <w:r>
        <w:rPr>
          <w:rFonts w:ascii="Verdana" w:hAnsi="Verdana"/>
          <w:szCs w:val="24"/>
        </w:rPr>
        <w:t xml:space="preserve"> six-monthly</w:t>
      </w:r>
      <w:r w:rsidRPr="00B87CC5">
        <w:rPr>
          <w:rFonts w:ascii="Verdana" w:hAnsi="Verdana"/>
          <w:szCs w:val="24"/>
        </w:rPr>
        <w:t xml:space="preserve"> ICV Panel meetings</w:t>
      </w:r>
      <w:r>
        <w:rPr>
          <w:rFonts w:ascii="Verdana" w:hAnsi="Verdana"/>
          <w:szCs w:val="24"/>
        </w:rPr>
        <w:t>,</w:t>
      </w:r>
      <w:r w:rsidRPr="00B87CC5">
        <w:rPr>
          <w:rFonts w:ascii="Verdana" w:hAnsi="Verdana"/>
          <w:szCs w:val="24"/>
        </w:rPr>
        <w:t xml:space="preserve"> ICVs are provided with data on their recent visits</w:t>
      </w:r>
      <w:r>
        <w:rPr>
          <w:rFonts w:ascii="Verdana" w:hAnsi="Verdana"/>
          <w:szCs w:val="24"/>
        </w:rPr>
        <w:t xml:space="preserve"> as well as the profile of custody throughput</w:t>
      </w:r>
      <w:r w:rsidRPr="00B87CC5">
        <w:rPr>
          <w:rFonts w:ascii="Verdana" w:hAnsi="Verdana"/>
          <w:szCs w:val="24"/>
        </w:rPr>
        <w:t>.  They are asked to consider this data when arranging visits to ensure visits are conducted at varied days and times throughout the week.</w:t>
      </w:r>
    </w:p>
    <w:p w14:paraId="08BF3E71" w14:textId="77777777" w:rsidR="00C85527" w:rsidRPr="00B87CC5" w:rsidRDefault="00C85527" w:rsidP="00C85527">
      <w:pPr>
        <w:spacing w:after="0"/>
        <w:ind w:left="57" w:right="57"/>
        <w:jc w:val="both"/>
        <w:rPr>
          <w:rFonts w:ascii="Verdana" w:hAnsi="Verdana"/>
          <w:szCs w:val="24"/>
        </w:rPr>
      </w:pPr>
    </w:p>
    <w:p w14:paraId="2BCB1B44" w14:textId="77777777" w:rsidR="00C85527" w:rsidRDefault="00C85527" w:rsidP="00C85527">
      <w:pPr>
        <w:spacing w:after="0"/>
        <w:ind w:left="57" w:right="57"/>
        <w:jc w:val="both"/>
        <w:rPr>
          <w:rFonts w:ascii="Verdana" w:hAnsi="Verdana"/>
          <w:szCs w:val="24"/>
        </w:rPr>
      </w:pPr>
      <w:r>
        <w:rPr>
          <w:rFonts w:ascii="Verdana" w:hAnsi="Verdana"/>
          <w:szCs w:val="24"/>
        </w:rPr>
        <w:t>ICVs also have the option of</w:t>
      </w:r>
      <w:r w:rsidRPr="00B87CC5">
        <w:rPr>
          <w:rFonts w:ascii="Verdana" w:hAnsi="Verdana"/>
          <w:szCs w:val="24"/>
        </w:rPr>
        <w:t xml:space="preserve"> visit</w:t>
      </w:r>
      <w:r>
        <w:rPr>
          <w:rFonts w:ascii="Verdana" w:hAnsi="Verdana"/>
          <w:szCs w:val="24"/>
        </w:rPr>
        <w:t>ing</w:t>
      </w:r>
      <w:r w:rsidRPr="00B87CC5">
        <w:rPr>
          <w:rFonts w:ascii="Verdana" w:hAnsi="Verdana"/>
          <w:szCs w:val="24"/>
        </w:rPr>
        <w:t xml:space="preserve"> a custody suite in a different Panel area.  This ensures good practice is shared across the areas</w:t>
      </w:r>
      <w:r>
        <w:rPr>
          <w:rFonts w:ascii="Verdana" w:hAnsi="Verdana"/>
          <w:szCs w:val="24"/>
        </w:rPr>
        <w:t>. Cross visits started back in March 2022, following the Covid-19 levels decreasing.</w:t>
      </w:r>
    </w:p>
    <w:p w14:paraId="315262C7" w14:textId="77777777" w:rsidR="00D31EE3" w:rsidRDefault="00D31EE3" w:rsidP="00D31EE3">
      <w:pPr>
        <w:pStyle w:val="Heading1"/>
        <w:numPr>
          <w:ilvl w:val="0"/>
          <w:numId w:val="2"/>
        </w:numPr>
        <w:tabs>
          <w:tab w:val="num" w:pos="360"/>
        </w:tabs>
        <w:ind w:left="57" w:right="57" w:hanging="426"/>
        <w:rPr>
          <w:rFonts w:ascii="Verdana" w:hAnsi="Verdana"/>
          <w:sz w:val="24"/>
          <w:szCs w:val="22"/>
        </w:rPr>
      </w:pPr>
      <w:bookmarkStart w:id="6" w:name="_Toc171406142"/>
      <w:r w:rsidRPr="00F80546">
        <w:rPr>
          <w:rFonts w:ascii="Verdana" w:hAnsi="Verdana"/>
          <w:sz w:val="24"/>
          <w:szCs w:val="22"/>
        </w:rPr>
        <w:t>Visiting Data</w:t>
      </w:r>
      <w:bookmarkEnd w:id="6"/>
      <w:r w:rsidRPr="00F80546">
        <w:rPr>
          <w:rFonts w:ascii="Verdana" w:hAnsi="Verdana"/>
          <w:sz w:val="24"/>
          <w:szCs w:val="22"/>
        </w:rPr>
        <w:t xml:space="preserve"> </w:t>
      </w:r>
    </w:p>
    <w:p w14:paraId="40A445E8" w14:textId="4F29567F" w:rsidR="00D31EE3" w:rsidRDefault="00D31EE3" w:rsidP="00F45A97">
      <w:pPr>
        <w:pStyle w:val="Heading2"/>
        <w:numPr>
          <w:ilvl w:val="0"/>
          <w:numId w:val="6"/>
        </w:numPr>
        <w:ind w:right="57"/>
        <w:rPr>
          <w:rFonts w:ascii="Verdana" w:hAnsi="Verdana"/>
          <w:b/>
          <w:bCs/>
          <w:sz w:val="24"/>
          <w:szCs w:val="24"/>
        </w:rPr>
      </w:pPr>
      <w:bookmarkStart w:id="7" w:name="_Toc38643745"/>
      <w:bookmarkStart w:id="8" w:name="_Toc171406143"/>
      <w:r w:rsidRPr="00F45A97">
        <w:rPr>
          <w:rFonts w:ascii="Verdana" w:hAnsi="Verdana"/>
          <w:b/>
          <w:bCs/>
          <w:sz w:val="24"/>
          <w:szCs w:val="24"/>
        </w:rPr>
        <w:t>Number of Visits</w:t>
      </w:r>
      <w:bookmarkEnd w:id="7"/>
      <w:bookmarkEnd w:id="8"/>
      <w:r w:rsidRPr="00F45A97">
        <w:rPr>
          <w:rFonts w:ascii="Verdana" w:hAnsi="Verdana"/>
          <w:b/>
          <w:bCs/>
          <w:sz w:val="24"/>
          <w:szCs w:val="24"/>
        </w:rPr>
        <w:t xml:space="preserve"> </w:t>
      </w:r>
    </w:p>
    <w:p w14:paraId="399CEA3B" w14:textId="77777777" w:rsidR="00355A02" w:rsidRPr="00355A02" w:rsidRDefault="00355A02" w:rsidP="00355A02"/>
    <w:p w14:paraId="16E6F1F2" w14:textId="5BBDAFA1" w:rsidR="00C85527" w:rsidRDefault="00D31EE3" w:rsidP="00AB4DC7">
      <w:pPr>
        <w:rPr>
          <w:rFonts w:ascii="Verdana" w:hAnsi="Verdana"/>
        </w:rPr>
      </w:pPr>
      <w:r w:rsidRPr="00967C02">
        <w:rPr>
          <w:rFonts w:ascii="Verdana" w:hAnsi="Verdana"/>
        </w:rPr>
        <w:t xml:space="preserve">During </w:t>
      </w:r>
      <w:r w:rsidR="00A7010F">
        <w:rPr>
          <w:rFonts w:ascii="Verdana" w:hAnsi="Verdana"/>
        </w:rPr>
        <w:t>2022-2023</w:t>
      </w:r>
      <w:r w:rsidR="00BD6F03">
        <w:rPr>
          <w:rFonts w:ascii="Verdana" w:hAnsi="Verdana"/>
        </w:rPr>
        <w:t xml:space="preserve">, a total of 181 </w:t>
      </w:r>
      <w:r w:rsidR="002A0E8A">
        <w:rPr>
          <w:rFonts w:ascii="Verdana" w:hAnsi="Verdana"/>
        </w:rPr>
        <w:t xml:space="preserve">ICV visits </w:t>
      </w:r>
      <w:r w:rsidR="00C6523A">
        <w:rPr>
          <w:rFonts w:ascii="Verdana" w:hAnsi="Verdana"/>
        </w:rPr>
        <w:t>were conducted</w:t>
      </w:r>
      <w:r w:rsidR="007359EB">
        <w:rPr>
          <w:rFonts w:ascii="Verdana" w:hAnsi="Verdana"/>
        </w:rPr>
        <w:t xml:space="preserve"> to custody suit</w:t>
      </w:r>
      <w:r w:rsidR="0006357D">
        <w:rPr>
          <w:rFonts w:ascii="Verdana" w:hAnsi="Verdana"/>
        </w:rPr>
        <w:t xml:space="preserve">es across </w:t>
      </w:r>
      <w:r w:rsidR="00FF2338">
        <w:rPr>
          <w:rFonts w:ascii="Verdana" w:hAnsi="Verdana"/>
        </w:rPr>
        <w:t>the Force area</w:t>
      </w:r>
      <w:r w:rsidR="00370A04">
        <w:rPr>
          <w:rFonts w:ascii="Verdana" w:hAnsi="Verdana"/>
        </w:rPr>
        <w:t xml:space="preserve">; during which </w:t>
      </w:r>
      <w:r w:rsidR="00B15AFB">
        <w:rPr>
          <w:rFonts w:ascii="Verdana" w:hAnsi="Verdana"/>
        </w:rPr>
        <w:t xml:space="preserve">time there </w:t>
      </w:r>
      <w:r w:rsidR="00D866D1">
        <w:rPr>
          <w:rFonts w:ascii="Verdana" w:hAnsi="Verdana"/>
        </w:rPr>
        <w:t xml:space="preserve">were </w:t>
      </w:r>
      <w:r w:rsidR="00056B9B">
        <w:rPr>
          <w:rFonts w:ascii="Verdana" w:hAnsi="Verdana"/>
        </w:rPr>
        <w:t xml:space="preserve">440 </w:t>
      </w:r>
      <w:r w:rsidR="00AA1CD1">
        <w:rPr>
          <w:rFonts w:ascii="Verdana" w:hAnsi="Verdana"/>
        </w:rPr>
        <w:t xml:space="preserve">detainees in custody. </w:t>
      </w:r>
      <w:r w:rsidR="00F81AF8">
        <w:rPr>
          <w:rFonts w:ascii="Verdana" w:hAnsi="Verdana"/>
        </w:rPr>
        <w:t>Of th</w:t>
      </w:r>
      <w:r w:rsidR="00764CBA">
        <w:rPr>
          <w:rFonts w:ascii="Verdana" w:hAnsi="Verdana"/>
        </w:rPr>
        <w:t>ese</w:t>
      </w:r>
      <w:r w:rsidR="00D77550">
        <w:rPr>
          <w:rFonts w:ascii="Verdana" w:hAnsi="Verdana"/>
        </w:rPr>
        <w:t xml:space="preserve"> detainees</w:t>
      </w:r>
      <w:r w:rsidR="00764CBA">
        <w:rPr>
          <w:rFonts w:ascii="Verdana" w:hAnsi="Verdana"/>
        </w:rPr>
        <w:t xml:space="preserve">, </w:t>
      </w:r>
      <w:r w:rsidR="005E4691">
        <w:rPr>
          <w:rFonts w:ascii="Verdana" w:hAnsi="Verdana"/>
        </w:rPr>
        <w:t>197</w:t>
      </w:r>
      <w:r w:rsidR="00D77550">
        <w:rPr>
          <w:rFonts w:ascii="Verdana" w:hAnsi="Verdana"/>
        </w:rPr>
        <w:t xml:space="preserve"> </w:t>
      </w:r>
      <w:r w:rsidR="003100A8">
        <w:rPr>
          <w:rFonts w:ascii="Verdana" w:hAnsi="Verdana"/>
        </w:rPr>
        <w:t xml:space="preserve">consented to being visited and </w:t>
      </w:r>
      <w:r w:rsidR="002334A9">
        <w:rPr>
          <w:rFonts w:ascii="Verdana" w:hAnsi="Verdana"/>
        </w:rPr>
        <w:t>8</w:t>
      </w:r>
      <w:r w:rsidR="001345B5">
        <w:rPr>
          <w:rFonts w:ascii="Verdana" w:hAnsi="Verdana"/>
        </w:rPr>
        <w:t>7 were observed</w:t>
      </w:r>
      <w:r w:rsidR="004E4FF2">
        <w:rPr>
          <w:rFonts w:ascii="Verdana" w:hAnsi="Verdana"/>
        </w:rPr>
        <w:t>.</w:t>
      </w:r>
    </w:p>
    <w:p w14:paraId="179D7A01" w14:textId="77777777" w:rsidR="002334A9" w:rsidRPr="001C2EBE" w:rsidRDefault="002334A9" w:rsidP="00AB4DC7">
      <w:pPr>
        <w:rPr>
          <w:rFonts w:ascii="Verdana" w:hAnsi="Verdana"/>
          <w:b/>
          <w:bCs/>
        </w:rPr>
      </w:pPr>
    </w:p>
    <w:p w14:paraId="7884526F" w14:textId="77777777" w:rsidR="001C2EBE" w:rsidRPr="001C2EBE" w:rsidRDefault="001C2EBE" w:rsidP="001C2EBE">
      <w:pPr>
        <w:pStyle w:val="Heading2"/>
        <w:numPr>
          <w:ilvl w:val="0"/>
          <w:numId w:val="7"/>
        </w:numPr>
        <w:ind w:right="57"/>
        <w:rPr>
          <w:rFonts w:ascii="Verdana" w:hAnsi="Verdana"/>
          <w:b/>
          <w:bCs/>
          <w:sz w:val="24"/>
          <w:szCs w:val="24"/>
        </w:rPr>
      </w:pPr>
      <w:bookmarkStart w:id="9" w:name="_Toc38643746"/>
      <w:bookmarkStart w:id="10" w:name="_Toc171406144"/>
      <w:r w:rsidRPr="001C2EBE">
        <w:rPr>
          <w:rFonts w:ascii="Verdana" w:hAnsi="Verdana"/>
          <w:b/>
          <w:bCs/>
          <w:sz w:val="24"/>
          <w:szCs w:val="24"/>
        </w:rPr>
        <w:t>Number of Detainees</w:t>
      </w:r>
      <w:bookmarkEnd w:id="9"/>
      <w:bookmarkEnd w:id="10"/>
    </w:p>
    <w:p w14:paraId="7B30A0FE" w14:textId="77777777" w:rsidR="00057C48" w:rsidRDefault="00057C48" w:rsidP="00057C48">
      <w:pPr>
        <w:spacing w:after="0"/>
        <w:ind w:right="57"/>
        <w:jc w:val="both"/>
        <w:rPr>
          <w:rFonts w:ascii="Verdana" w:hAnsi="Verdana"/>
        </w:rPr>
      </w:pPr>
    </w:p>
    <w:p w14:paraId="139D1F3F" w14:textId="2E1C97A2" w:rsidR="00057C48" w:rsidRDefault="00057C48" w:rsidP="00057C48">
      <w:pPr>
        <w:spacing w:after="0"/>
        <w:ind w:right="57"/>
        <w:jc w:val="both"/>
        <w:rPr>
          <w:rFonts w:ascii="Verdana" w:hAnsi="Verdana"/>
        </w:rPr>
      </w:pPr>
      <w:r w:rsidRPr="00B87CC5">
        <w:rPr>
          <w:rFonts w:ascii="Verdana" w:hAnsi="Verdana"/>
        </w:rPr>
        <w:t>During 1</w:t>
      </w:r>
      <w:r w:rsidRPr="00B87CC5">
        <w:rPr>
          <w:rFonts w:ascii="Verdana" w:hAnsi="Verdana"/>
          <w:vertAlign w:val="superscript"/>
        </w:rPr>
        <w:t>st</w:t>
      </w:r>
      <w:r>
        <w:rPr>
          <w:rFonts w:ascii="Verdana" w:hAnsi="Verdana"/>
        </w:rPr>
        <w:t xml:space="preserve"> April 2022</w:t>
      </w:r>
      <w:r w:rsidRPr="00B87CC5">
        <w:rPr>
          <w:rFonts w:ascii="Verdana" w:hAnsi="Verdana"/>
        </w:rPr>
        <w:t xml:space="preserve"> to 31</w:t>
      </w:r>
      <w:r w:rsidRPr="00B87CC5">
        <w:rPr>
          <w:rFonts w:ascii="Verdana" w:hAnsi="Verdana"/>
          <w:vertAlign w:val="superscript"/>
        </w:rPr>
        <w:t>st</w:t>
      </w:r>
      <w:r>
        <w:rPr>
          <w:rFonts w:ascii="Verdana" w:hAnsi="Verdana"/>
        </w:rPr>
        <w:t xml:space="preserve"> March 2023, a total of </w:t>
      </w:r>
      <w:r w:rsidR="00F6252B">
        <w:rPr>
          <w:rFonts w:ascii="Verdana" w:hAnsi="Verdana"/>
        </w:rPr>
        <w:t>8,557</w:t>
      </w:r>
      <w:r w:rsidRPr="00B87CC5">
        <w:rPr>
          <w:rFonts w:ascii="Verdana" w:hAnsi="Verdana"/>
        </w:rPr>
        <w:t xml:space="preserve"> detainees were held in the </w:t>
      </w:r>
      <w:r>
        <w:rPr>
          <w:rFonts w:ascii="Verdana" w:hAnsi="Verdana"/>
        </w:rPr>
        <w:t>c</w:t>
      </w:r>
      <w:r w:rsidRPr="00B87CC5">
        <w:rPr>
          <w:rFonts w:ascii="Verdana" w:hAnsi="Verdana"/>
        </w:rPr>
        <w:t xml:space="preserve">ustody </w:t>
      </w:r>
      <w:r>
        <w:rPr>
          <w:rFonts w:ascii="Verdana" w:hAnsi="Verdana"/>
        </w:rPr>
        <w:t>s</w:t>
      </w:r>
      <w:r w:rsidRPr="00B87CC5">
        <w:rPr>
          <w:rFonts w:ascii="Verdana" w:hAnsi="Verdana"/>
        </w:rPr>
        <w:t>uites across Dyfed-Powys. O</w:t>
      </w:r>
      <w:r>
        <w:rPr>
          <w:rFonts w:ascii="Verdana" w:hAnsi="Verdana"/>
        </w:rPr>
        <w:t xml:space="preserve">f these, </w:t>
      </w:r>
      <w:r w:rsidR="003A0C57">
        <w:rPr>
          <w:rFonts w:ascii="Verdana" w:hAnsi="Verdana"/>
        </w:rPr>
        <w:t xml:space="preserve">440 </w:t>
      </w:r>
      <w:r w:rsidRPr="00B87CC5">
        <w:rPr>
          <w:rFonts w:ascii="Verdana" w:hAnsi="Verdana"/>
        </w:rPr>
        <w:t xml:space="preserve">were in </w:t>
      </w:r>
      <w:r w:rsidRPr="00AF33B1">
        <w:rPr>
          <w:rFonts w:ascii="Verdana" w:hAnsi="Verdana"/>
        </w:rPr>
        <w:t>c</w:t>
      </w:r>
      <w:r w:rsidRPr="00B87CC5">
        <w:rPr>
          <w:rFonts w:ascii="Verdana" w:hAnsi="Verdana"/>
        </w:rPr>
        <w:t>ustody at the time of the ICVs’</w:t>
      </w:r>
      <w:r w:rsidR="00F6252B">
        <w:rPr>
          <w:rFonts w:ascii="Verdana" w:hAnsi="Verdana"/>
        </w:rPr>
        <w:t xml:space="preserve"> </w:t>
      </w:r>
      <w:r w:rsidRPr="00B87CC5">
        <w:rPr>
          <w:rFonts w:ascii="Verdana" w:hAnsi="Verdana"/>
        </w:rPr>
        <w:t xml:space="preserve">visits. </w:t>
      </w:r>
      <w:r>
        <w:rPr>
          <w:rFonts w:ascii="Verdana" w:hAnsi="Verdana"/>
        </w:rPr>
        <w:t>4</w:t>
      </w:r>
      <w:r w:rsidR="00544A4E">
        <w:rPr>
          <w:rFonts w:ascii="Verdana" w:hAnsi="Verdana"/>
        </w:rPr>
        <w:t>5</w:t>
      </w:r>
      <w:r w:rsidRPr="00B87CC5">
        <w:rPr>
          <w:rFonts w:ascii="Verdana" w:hAnsi="Verdana"/>
        </w:rPr>
        <w:t>% of those detainee’s presen</w:t>
      </w:r>
      <w:r>
        <w:rPr>
          <w:rFonts w:ascii="Verdana" w:hAnsi="Verdana"/>
        </w:rPr>
        <w:t>t were visited by ICVs</w:t>
      </w:r>
      <w:r w:rsidR="00544A4E">
        <w:rPr>
          <w:rFonts w:ascii="Verdana" w:hAnsi="Verdana"/>
        </w:rPr>
        <w:t>.</w:t>
      </w:r>
    </w:p>
    <w:p w14:paraId="0DC467D1" w14:textId="77777777" w:rsidR="00057C48" w:rsidRDefault="00057C48" w:rsidP="00057C48">
      <w:pPr>
        <w:spacing w:after="0"/>
        <w:ind w:right="57"/>
        <w:jc w:val="both"/>
        <w:rPr>
          <w:rFonts w:ascii="Verdana" w:hAnsi="Verdana"/>
        </w:rPr>
      </w:pPr>
    </w:p>
    <w:tbl>
      <w:tblPr>
        <w:tblStyle w:val="TableGrid"/>
        <w:tblW w:w="5000" w:type="pct"/>
        <w:tblLook w:val="04A0" w:firstRow="1" w:lastRow="0" w:firstColumn="1" w:lastColumn="0" w:noHBand="0" w:noVBand="1"/>
      </w:tblPr>
      <w:tblGrid>
        <w:gridCol w:w="3774"/>
        <w:gridCol w:w="2681"/>
        <w:gridCol w:w="2561"/>
      </w:tblGrid>
      <w:tr w:rsidR="00057C48" w14:paraId="5D2828D6" w14:textId="77777777">
        <w:trPr>
          <w:trHeight w:val="263"/>
        </w:trPr>
        <w:tc>
          <w:tcPr>
            <w:tcW w:w="2093" w:type="pct"/>
            <w:shd w:val="clear" w:color="auto" w:fill="8EAADB" w:themeFill="accent1" w:themeFillTint="99"/>
          </w:tcPr>
          <w:p w14:paraId="42CF6BAE" w14:textId="77777777" w:rsidR="00057C48" w:rsidRPr="00AF4C83" w:rsidRDefault="00057C48">
            <w:pPr>
              <w:kinsoku w:val="0"/>
              <w:overflowPunct w:val="0"/>
              <w:autoSpaceDE w:val="0"/>
              <w:autoSpaceDN w:val="0"/>
              <w:adjustRightInd w:val="0"/>
              <w:spacing w:after="0"/>
              <w:ind w:left="57" w:right="57"/>
              <w:jc w:val="center"/>
              <w:rPr>
                <w:rFonts w:ascii="Verdana" w:hAnsi="Verdana" w:cs="Verdana"/>
                <w:b/>
                <w:sz w:val="20"/>
                <w:szCs w:val="24"/>
                <w:u w:val="single"/>
              </w:rPr>
            </w:pPr>
            <w:r w:rsidRPr="00AF4C83">
              <w:rPr>
                <w:rFonts w:ascii="Verdana" w:hAnsi="Verdana" w:cs="Verdana"/>
                <w:b/>
                <w:sz w:val="20"/>
                <w:szCs w:val="24"/>
                <w:u w:val="single"/>
              </w:rPr>
              <w:t>Custody Suite</w:t>
            </w:r>
          </w:p>
        </w:tc>
        <w:tc>
          <w:tcPr>
            <w:tcW w:w="1487" w:type="pct"/>
            <w:shd w:val="clear" w:color="auto" w:fill="8EAADB" w:themeFill="accent1" w:themeFillTint="99"/>
          </w:tcPr>
          <w:p w14:paraId="2C8FE6A7" w14:textId="77777777" w:rsidR="00C13478" w:rsidRDefault="00C13478">
            <w:pPr>
              <w:kinsoku w:val="0"/>
              <w:overflowPunct w:val="0"/>
              <w:autoSpaceDE w:val="0"/>
              <w:autoSpaceDN w:val="0"/>
              <w:adjustRightInd w:val="0"/>
              <w:spacing w:after="0"/>
              <w:ind w:left="57" w:right="57"/>
              <w:jc w:val="center"/>
              <w:rPr>
                <w:rFonts w:ascii="Verdana" w:hAnsi="Verdana" w:cs="Verdana"/>
                <w:b/>
                <w:sz w:val="20"/>
                <w:szCs w:val="24"/>
                <w:u w:val="single"/>
              </w:rPr>
            </w:pPr>
            <w:r>
              <w:rPr>
                <w:rFonts w:ascii="Verdana" w:hAnsi="Verdana" w:cs="Verdana"/>
                <w:b/>
                <w:sz w:val="20"/>
                <w:szCs w:val="24"/>
                <w:u w:val="single"/>
              </w:rPr>
              <w:t xml:space="preserve">Number of Detainees </w:t>
            </w:r>
          </w:p>
          <w:p w14:paraId="2A62D93D" w14:textId="5E24E7FE" w:rsidR="00057C48" w:rsidRPr="00AF4C83" w:rsidRDefault="00057C48">
            <w:pPr>
              <w:kinsoku w:val="0"/>
              <w:overflowPunct w:val="0"/>
              <w:autoSpaceDE w:val="0"/>
              <w:autoSpaceDN w:val="0"/>
              <w:adjustRightInd w:val="0"/>
              <w:spacing w:after="0"/>
              <w:ind w:left="57" w:right="57"/>
              <w:jc w:val="center"/>
              <w:rPr>
                <w:rFonts w:ascii="Verdana" w:hAnsi="Verdana" w:cs="Verdana"/>
                <w:b/>
                <w:sz w:val="20"/>
                <w:szCs w:val="24"/>
                <w:u w:val="single"/>
              </w:rPr>
            </w:pPr>
            <w:r w:rsidRPr="00AF4C83">
              <w:rPr>
                <w:rFonts w:ascii="Verdana" w:hAnsi="Verdana" w:cs="Verdana"/>
                <w:b/>
                <w:sz w:val="20"/>
                <w:szCs w:val="24"/>
                <w:u w:val="single"/>
              </w:rPr>
              <w:t>April 2</w:t>
            </w:r>
            <w:r w:rsidR="00F6252B">
              <w:rPr>
                <w:rFonts w:ascii="Verdana" w:hAnsi="Verdana" w:cs="Verdana"/>
                <w:b/>
                <w:sz w:val="20"/>
                <w:szCs w:val="24"/>
                <w:u w:val="single"/>
              </w:rPr>
              <w:t>2</w:t>
            </w:r>
            <w:r w:rsidRPr="00AF4C83">
              <w:rPr>
                <w:rFonts w:ascii="Verdana" w:hAnsi="Verdana" w:cs="Verdana"/>
                <w:b/>
                <w:sz w:val="20"/>
                <w:szCs w:val="24"/>
                <w:u w:val="single"/>
              </w:rPr>
              <w:t xml:space="preserve"> –March 2</w:t>
            </w:r>
            <w:r w:rsidR="00F6252B">
              <w:rPr>
                <w:rFonts w:ascii="Verdana" w:hAnsi="Verdana" w:cs="Verdana"/>
                <w:b/>
                <w:sz w:val="20"/>
                <w:szCs w:val="24"/>
                <w:u w:val="single"/>
              </w:rPr>
              <w:t>3</w:t>
            </w:r>
          </w:p>
        </w:tc>
        <w:tc>
          <w:tcPr>
            <w:tcW w:w="1420" w:type="pct"/>
            <w:shd w:val="clear" w:color="auto" w:fill="8EAADB" w:themeFill="accent1" w:themeFillTint="99"/>
          </w:tcPr>
          <w:p w14:paraId="2D34C9A2" w14:textId="10230D0A" w:rsidR="00057C48" w:rsidRPr="00AF4C83" w:rsidRDefault="00057C48">
            <w:pPr>
              <w:kinsoku w:val="0"/>
              <w:overflowPunct w:val="0"/>
              <w:autoSpaceDE w:val="0"/>
              <w:autoSpaceDN w:val="0"/>
              <w:adjustRightInd w:val="0"/>
              <w:spacing w:after="0"/>
              <w:ind w:left="57" w:right="57"/>
              <w:jc w:val="center"/>
              <w:rPr>
                <w:rFonts w:ascii="Verdana" w:hAnsi="Verdana" w:cs="Verdana"/>
                <w:b/>
                <w:sz w:val="20"/>
                <w:szCs w:val="24"/>
                <w:u w:val="single"/>
              </w:rPr>
            </w:pPr>
            <w:r>
              <w:rPr>
                <w:rFonts w:ascii="Verdana" w:hAnsi="Verdana" w:cs="Verdana"/>
                <w:b/>
                <w:sz w:val="20"/>
                <w:szCs w:val="24"/>
                <w:u w:val="single"/>
              </w:rPr>
              <w:t>Number of ICV Visits undertaken</w:t>
            </w:r>
          </w:p>
        </w:tc>
      </w:tr>
      <w:tr w:rsidR="00057C48" w14:paraId="1248A0B4" w14:textId="77777777">
        <w:tc>
          <w:tcPr>
            <w:tcW w:w="2093" w:type="pct"/>
          </w:tcPr>
          <w:p w14:paraId="68B3838A" w14:textId="77777777" w:rsidR="00057C48" w:rsidRDefault="00057C48">
            <w:pPr>
              <w:spacing w:after="0"/>
              <w:ind w:left="57" w:right="57"/>
              <w:jc w:val="both"/>
              <w:rPr>
                <w:rFonts w:ascii="Verdana" w:hAnsi="Verdana"/>
              </w:rPr>
            </w:pPr>
            <w:r w:rsidRPr="00672B50">
              <w:rPr>
                <w:rFonts w:ascii="Verdana" w:hAnsi="Verdana"/>
              </w:rPr>
              <w:t>Ammanford</w:t>
            </w:r>
          </w:p>
        </w:tc>
        <w:tc>
          <w:tcPr>
            <w:tcW w:w="1487" w:type="pct"/>
          </w:tcPr>
          <w:p w14:paraId="49CA3141" w14:textId="38D3B5FE" w:rsidR="00057C48" w:rsidRDefault="0004639C">
            <w:pPr>
              <w:spacing w:after="0"/>
              <w:ind w:left="57" w:right="57"/>
              <w:jc w:val="center"/>
              <w:rPr>
                <w:rFonts w:ascii="Verdana" w:hAnsi="Verdana"/>
              </w:rPr>
            </w:pPr>
            <w:r>
              <w:rPr>
                <w:rFonts w:ascii="Verdana" w:hAnsi="Verdana"/>
              </w:rPr>
              <w:t>73</w:t>
            </w:r>
          </w:p>
        </w:tc>
        <w:tc>
          <w:tcPr>
            <w:tcW w:w="1420" w:type="pct"/>
          </w:tcPr>
          <w:p w14:paraId="6CD06892" w14:textId="7D54F52D" w:rsidR="00057C48" w:rsidRDefault="0004639C">
            <w:pPr>
              <w:spacing w:after="0"/>
              <w:ind w:left="57" w:right="57"/>
              <w:jc w:val="center"/>
              <w:rPr>
                <w:rFonts w:ascii="Verdana" w:hAnsi="Verdana"/>
              </w:rPr>
            </w:pPr>
            <w:r>
              <w:rPr>
                <w:rFonts w:ascii="Verdana" w:hAnsi="Verdana"/>
              </w:rPr>
              <w:t>43</w:t>
            </w:r>
          </w:p>
        </w:tc>
      </w:tr>
      <w:tr w:rsidR="00057C48" w14:paraId="702AD473" w14:textId="77777777">
        <w:tc>
          <w:tcPr>
            <w:tcW w:w="2093" w:type="pct"/>
          </w:tcPr>
          <w:p w14:paraId="0749D004" w14:textId="77777777" w:rsidR="00057C48" w:rsidRDefault="00057C48">
            <w:pPr>
              <w:spacing w:after="0"/>
              <w:ind w:left="57" w:right="57"/>
              <w:jc w:val="both"/>
              <w:rPr>
                <w:rFonts w:ascii="Verdana" w:hAnsi="Verdana"/>
              </w:rPr>
            </w:pPr>
            <w:r w:rsidRPr="00672B50">
              <w:rPr>
                <w:rFonts w:ascii="Verdana" w:hAnsi="Verdana"/>
              </w:rPr>
              <w:t>Llanelli (Only used as an overspill)</w:t>
            </w:r>
          </w:p>
        </w:tc>
        <w:tc>
          <w:tcPr>
            <w:tcW w:w="1487" w:type="pct"/>
          </w:tcPr>
          <w:p w14:paraId="35BDECE4" w14:textId="5CE5721E" w:rsidR="00057C48" w:rsidRDefault="00B81CF3">
            <w:pPr>
              <w:spacing w:after="0"/>
              <w:ind w:left="57" w:right="57"/>
              <w:jc w:val="center"/>
              <w:rPr>
                <w:rFonts w:ascii="Verdana" w:hAnsi="Verdana"/>
              </w:rPr>
            </w:pPr>
            <w:r>
              <w:rPr>
                <w:rFonts w:ascii="Verdana" w:hAnsi="Verdana"/>
              </w:rPr>
              <w:t>3</w:t>
            </w:r>
          </w:p>
        </w:tc>
        <w:tc>
          <w:tcPr>
            <w:tcW w:w="1420" w:type="pct"/>
          </w:tcPr>
          <w:p w14:paraId="5235AC96" w14:textId="6957D159" w:rsidR="00057C48" w:rsidRDefault="00B81CF3">
            <w:pPr>
              <w:spacing w:after="0"/>
              <w:ind w:left="57" w:right="57"/>
              <w:jc w:val="center"/>
              <w:rPr>
                <w:rFonts w:ascii="Verdana" w:hAnsi="Verdana"/>
              </w:rPr>
            </w:pPr>
            <w:r>
              <w:rPr>
                <w:rFonts w:ascii="Verdana" w:hAnsi="Verdana"/>
              </w:rPr>
              <w:t>0</w:t>
            </w:r>
          </w:p>
        </w:tc>
      </w:tr>
      <w:tr w:rsidR="00057C48" w14:paraId="750F4646" w14:textId="77777777">
        <w:tc>
          <w:tcPr>
            <w:tcW w:w="2093" w:type="pct"/>
          </w:tcPr>
          <w:p w14:paraId="36253770" w14:textId="77777777" w:rsidR="00057C48" w:rsidRDefault="00057C48">
            <w:pPr>
              <w:spacing w:after="0"/>
              <w:ind w:left="57" w:right="57"/>
              <w:jc w:val="both"/>
              <w:rPr>
                <w:rFonts w:ascii="Verdana" w:hAnsi="Verdana"/>
              </w:rPr>
            </w:pPr>
            <w:r w:rsidRPr="00672B50">
              <w:rPr>
                <w:rFonts w:ascii="Verdana" w:hAnsi="Verdana"/>
              </w:rPr>
              <w:t>Haverfordwest</w:t>
            </w:r>
          </w:p>
        </w:tc>
        <w:tc>
          <w:tcPr>
            <w:tcW w:w="1487" w:type="pct"/>
          </w:tcPr>
          <w:p w14:paraId="4CCCA0AC" w14:textId="323D0142" w:rsidR="00057C48" w:rsidRDefault="00262280">
            <w:pPr>
              <w:spacing w:after="0"/>
              <w:ind w:left="57" w:right="57"/>
              <w:jc w:val="center"/>
              <w:rPr>
                <w:rFonts w:ascii="Verdana" w:hAnsi="Verdana"/>
              </w:rPr>
            </w:pPr>
            <w:r>
              <w:rPr>
                <w:rFonts w:ascii="Verdana" w:hAnsi="Verdana"/>
              </w:rPr>
              <w:t>77</w:t>
            </w:r>
          </w:p>
        </w:tc>
        <w:tc>
          <w:tcPr>
            <w:tcW w:w="1420" w:type="pct"/>
          </w:tcPr>
          <w:p w14:paraId="613CD048" w14:textId="0A485652" w:rsidR="00057C48" w:rsidRDefault="00262280">
            <w:pPr>
              <w:spacing w:after="0"/>
              <w:ind w:left="57" w:right="57"/>
              <w:jc w:val="center"/>
              <w:rPr>
                <w:rFonts w:ascii="Verdana" w:hAnsi="Verdana"/>
              </w:rPr>
            </w:pPr>
            <w:r>
              <w:rPr>
                <w:rFonts w:ascii="Verdana" w:hAnsi="Verdana"/>
              </w:rPr>
              <w:t>28</w:t>
            </w:r>
          </w:p>
        </w:tc>
      </w:tr>
      <w:tr w:rsidR="00057C48" w14:paraId="64E374B2" w14:textId="77777777">
        <w:tc>
          <w:tcPr>
            <w:tcW w:w="2093" w:type="pct"/>
          </w:tcPr>
          <w:p w14:paraId="6607EFC0" w14:textId="77777777" w:rsidR="00057C48" w:rsidRDefault="00057C48">
            <w:pPr>
              <w:spacing w:after="0"/>
              <w:ind w:left="57" w:right="57"/>
              <w:jc w:val="both"/>
              <w:rPr>
                <w:rFonts w:ascii="Verdana" w:hAnsi="Verdana"/>
              </w:rPr>
            </w:pPr>
            <w:r w:rsidRPr="00672B50">
              <w:rPr>
                <w:rFonts w:ascii="Verdana" w:hAnsi="Verdana"/>
              </w:rPr>
              <w:t>Aberystwyth</w:t>
            </w:r>
          </w:p>
        </w:tc>
        <w:tc>
          <w:tcPr>
            <w:tcW w:w="1487" w:type="pct"/>
          </w:tcPr>
          <w:p w14:paraId="5985908F" w14:textId="51F572B8" w:rsidR="00057C48" w:rsidRDefault="00560CF6">
            <w:pPr>
              <w:spacing w:after="0"/>
              <w:ind w:left="57" w:right="57"/>
              <w:jc w:val="center"/>
              <w:rPr>
                <w:rFonts w:ascii="Verdana" w:hAnsi="Verdana"/>
              </w:rPr>
            </w:pPr>
            <w:r>
              <w:rPr>
                <w:rFonts w:ascii="Verdana" w:hAnsi="Verdana"/>
              </w:rPr>
              <w:t>53</w:t>
            </w:r>
          </w:p>
        </w:tc>
        <w:tc>
          <w:tcPr>
            <w:tcW w:w="1420" w:type="pct"/>
          </w:tcPr>
          <w:p w14:paraId="7407A8CB" w14:textId="0FB29C15" w:rsidR="00057C48" w:rsidRDefault="00560CF6">
            <w:pPr>
              <w:spacing w:after="0"/>
              <w:ind w:left="57" w:right="57"/>
              <w:jc w:val="center"/>
              <w:rPr>
                <w:rFonts w:ascii="Verdana" w:hAnsi="Verdana"/>
              </w:rPr>
            </w:pPr>
            <w:r>
              <w:rPr>
                <w:rFonts w:ascii="Verdana" w:hAnsi="Verdana"/>
              </w:rPr>
              <w:t>30</w:t>
            </w:r>
          </w:p>
        </w:tc>
      </w:tr>
      <w:tr w:rsidR="00057C48" w14:paraId="072176FB" w14:textId="77777777">
        <w:tc>
          <w:tcPr>
            <w:tcW w:w="2093" w:type="pct"/>
          </w:tcPr>
          <w:p w14:paraId="0500C1BC" w14:textId="77777777" w:rsidR="00057C48" w:rsidRDefault="00057C48">
            <w:pPr>
              <w:spacing w:after="0"/>
              <w:ind w:left="57" w:right="57"/>
              <w:jc w:val="both"/>
              <w:rPr>
                <w:rFonts w:ascii="Verdana" w:hAnsi="Verdana"/>
              </w:rPr>
            </w:pPr>
            <w:r w:rsidRPr="00672B50">
              <w:rPr>
                <w:rFonts w:ascii="Verdana" w:hAnsi="Verdana"/>
              </w:rPr>
              <w:t>Cardigan (Only used as an overspill)</w:t>
            </w:r>
          </w:p>
        </w:tc>
        <w:tc>
          <w:tcPr>
            <w:tcW w:w="1487" w:type="pct"/>
          </w:tcPr>
          <w:p w14:paraId="09150073" w14:textId="142441A3" w:rsidR="00057C48" w:rsidRDefault="00262280">
            <w:pPr>
              <w:spacing w:after="0"/>
              <w:ind w:left="57" w:right="57"/>
              <w:jc w:val="center"/>
              <w:rPr>
                <w:rFonts w:ascii="Verdana" w:hAnsi="Verdana"/>
              </w:rPr>
            </w:pPr>
            <w:r>
              <w:rPr>
                <w:rFonts w:ascii="Verdana" w:hAnsi="Verdana"/>
              </w:rPr>
              <w:t>0</w:t>
            </w:r>
          </w:p>
        </w:tc>
        <w:tc>
          <w:tcPr>
            <w:tcW w:w="1420" w:type="pct"/>
          </w:tcPr>
          <w:p w14:paraId="05BEE345" w14:textId="4DF6C662" w:rsidR="00057C48" w:rsidRDefault="00262280">
            <w:pPr>
              <w:spacing w:after="0"/>
              <w:ind w:left="57" w:right="57"/>
              <w:jc w:val="center"/>
              <w:rPr>
                <w:rFonts w:ascii="Verdana" w:hAnsi="Verdana"/>
              </w:rPr>
            </w:pPr>
            <w:r>
              <w:rPr>
                <w:rFonts w:ascii="Verdana" w:hAnsi="Verdana"/>
              </w:rPr>
              <w:t>0</w:t>
            </w:r>
          </w:p>
        </w:tc>
      </w:tr>
      <w:tr w:rsidR="00057C48" w14:paraId="46175F26" w14:textId="77777777">
        <w:tc>
          <w:tcPr>
            <w:tcW w:w="2093" w:type="pct"/>
          </w:tcPr>
          <w:p w14:paraId="29DE3568" w14:textId="77777777" w:rsidR="00057C48" w:rsidRDefault="00057C48">
            <w:pPr>
              <w:spacing w:after="0"/>
              <w:ind w:left="57" w:right="57"/>
              <w:jc w:val="both"/>
              <w:rPr>
                <w:rFonts w:ascii="Verdana" w:hAnsi="Verdana"/>
              </w:rPr>
            </w:pPr>
            <w:r w:rsidRPr="00672B50">
              <w:rPr>
                <w:rFonts w:ascii="Verdana" w:hAnsi="Verdana"/>
              </w:rPr>
              <w:t>Brecon</w:t>
            </w:r>
          </w:p>
        </w:tc>
        <w:tc>
          <w:tcPr>
            <w:tcW w:w="1487" w:type="pct"/>
          </w:tcPr>
          <w:p w14:paraId="4CB38F6D" w14:textId="7E698C3E" w:rsidR="00057C48" w:rsidRDefault="00486528">
            <w:pPr>
              <w:spacing w:after="0"/>
              <w:ind w:left="57" w:right="57"/>
              <w:jc w:val="center"/>
              <w:rPr>
                <w:rFonts w:ascii="Verdana" w:hAnsi="Verdana"/>
              </w:rPr>
            </w:pPr>
            <w:r>
              <w:rPr>
                <w:rFonts w:ascii="Verdana" w:hAnsi="Verdana"/>
              </w:rPr>
              <w:t>17</w:t>
            </w:r>
          </w:p>
        </w:tc>
        <w:tc>
          <w:tcPr>
            <w:tcW w:w="1420" w:type="pct"/>
          </w:tcPr>
          <w:p w14:paraId="1F922EBA" w14:textId="32361EB6" w:rsidR="00057C48" w:rsidRDefault="00486528">
            <w:pPr>
              <w:spacing w:after="0"/>
              <w:ind w:left="57" w:right="57"/>
              <w:jc w:val="center"/>
              <w:rPr>
                <w:rFonts w:ascii="Verdana" w:hAnsi="Verdana"/>
              </w:rPr>
            </w:pPr>
            <w:r>
              <w:rPr>
                <w:rFonts w:ascii="Verdana" w:hAnsi="Verdana"/>
              </w:rPr>
              <w:t>9</w:t>
            </w:r>
          </w:p>
        </w:tc>
      </w:tr>
      <w:tr w:rsidR="00057C48" w14:paraId="2292F35A" w14:textId="77777777">
        <w:tc>
          <w:tcPr>
            <w:tcW w:w="2093" w:type="pct"/>
          </w:tcPr>
          <w:p w14:paraId="09AA1CE2" w14:textId="77777777" w:rsidR="00057C48" w:rsidRDefault="00057C48">
            <w:pPr>
              <w:spacing w:after="0"/>
              <w:ind w:left="57" w:right="57"/>
              <w:jc w:val="both"/>
              <w:rPr>
                <w:rFonts w:ascii="Verdana" w:hAnsi="Verdana"/>
              </w:rPr>
            </w:pPr>
            <w:r w:rsidRPr="00672B50">
              <w:rPr>
                <w:rFonts w:ascii="Verdana" w:hAnsi="Verdana"/>
              </w:rPr>
              <w:t>Newtown</w:t>
            </w:r>
          </w:p>
        </w:tc>
        <w:tc>
          <w:tcPr>
            <w:tcW w:w="1487" w:type="pct"/>
          </w:tcPr>
          <w:p w14:paraId="5E22C90A" w14:textId="4724BE11" w:rsidR="00057C48" w:rsidRDefault="00486528">
            <w:pPr>
              <w:spacing w:after="0"/>
              <w:ind w:left="57" w:right="57"/>
              <w:jc w:val="center"/>
              <w:rPr>
                <w:rFonts w:ascii="Verdana" w:hAnsi="Verdana"/>
              </w:rPr>
            </w:pPr>
            <w:r>
              <w:rPr>
                <w:rFonts w:ascii="Verdana" w:hAnsi="Verdana"/>
              </w:rPr>
              <w:t>14</w:t>
            </w:r>
          </w:p>
        </w:tc>
        <w:tc>
          <w:tcPr>
            <w:tcW w:w="1420" w:type="pct"/>
          </w:tcPr>
          <w:p w14:paraId="778774A6" w14:textId="679C7035" w:rsidR="00057C48" w:rsidRDefault="00486528">
            <w:pPr>
              <w:spacing w:after="0"/>
              <w:ind w:left="57" w:right="57"/>
              <w:jc w:val="center"/>
              <w:rPr>
                <w:rFonts w:ascii="Verdana" w:hAnsi="Verdana"/>
              </w:rPr>
            </w:pPr>
            <w:r>
              <w:rPr>
                <w:rFonts w:ascii="Verdana" w:hAnsi="Verdana"/>
              </w:rPr>
              <w:t>8</w:t>
            </w:r>
          </w:p>
        </w:tc>
      </w:tr>
    </w:tbl>
    <w:p w14:paraId="0A0DA504" w14:textId="0094AC61" w:rsidR="00057C48" w:rsidRPr="00780E24" w:rsidRDefault="00780E24" w:rsidP="00AB4DC7">
      <w:pPr>
        <w:rPr>
          <w:rFonts w:ascii="Verdana" w:hAnsi="Verdana" w:cstheme="minorHAnsi"/>
          <w:i/>
          <w:iCs/>
          <w:sz w:val="16"/>
          <w:szCs w:val="16"/>
        </w:rPr>
      </w:pPr>
      <w:r>
        <w:rPr>
          <w:rFonts w:ascii="Verdana" w:hAnsi="Verdana" w:cstheme="minorHAnsi"/>
          <w:i/>
          <w:iCs/>
          <w:sz w:val="16"/>
          <w:szCs w:val="16"/>
        </w:rPr>
        <w:lastRenderedPageBreak/>
        <w:t>The data above</w:t>
      </w:r>
      <w:r w:rsidR="003E268F">
        <w:rPr>
          <w:rFonts w:ascii="Verdana" w:hAnsi="Verdana" w:cstheme="minorHAnsi"/>
          <w:i/>
          <w:iCs/>
          <w:sz w:val="16"/>
          <w:szCs w:val="16"/>
        </w:rPr>
        <w:t>,</w:t>
      </w:r>
      <w:r>
        <w:rPr>
          <w:rFonts w:ascii="Verdana" w:hAnsi="Verdana" w:cstheme="minorHAnsi"/>
          <w:i/>
          <w:iCs/>
          <w:sz w:val="16"/>
          <w:szCs w:val="16"/>
        </w:rPr>
        <w:t xml:space="preserve"> </w:t>
      </w:r>
      <w:r w:rsidR="00197D05">
        <w:rPr>
          <w:rFonts w:ascii="Verdana" w:hAnsi="Verdana" w:cstheme="minorHAnsi"/>
          <w:i/>
          <w:iCs/>
          <w:sz w:val="16"/>
          <w:szCs w:val="16"/>
        </w:rPr>
        <w:t xml:space="preserve">in the column </w:t>
      </w:r>
      <w:r w:rsidR="00720858">
        <w:rPr>
          <w:rFonts w:ascii="Verdana" w:hAnsi="Verdana" w:cstheme="minorHAnsi"/>
          <w:i/>
          <w:iCs/>
          <w:sz w:val="16"/>
          <w:szCs w:val="16"/>
        </w:rPr>
        <w:t>for</w:t>
      </w:r>
      <w:r>
        <w:rPr>
          <w:rFonts w:ascii="Verdana" w:hAnsi="Verdana" w:cstheme="minorHAnsi"/>
          <w:i/>
          <w:iCs/>
          <w:sz w:val="16"/>
          <w:szCs w:val="16"/>
        </w:rPr>
        <w:t xml:space="preserve"> the </w:t>
      </w:r>
      <w:r w:rsidR="00197D05">
        <w:rPr>
          <w:rFonts w:ascii="Verdana" w:hAnsi="Verdana" w:cstheme="minorHAnsi"/>
          <w:i/>
          <w:iCs/>
          <w:sz w:val="16"/>
          <w:szCs w:val="16"/>
        </w:rPr>
        <w:t>N</w:t>
      </w:r>
      <w:r>
        <w:rPr>
          <w:rFonts w:ascii="Verdana" w:hAnsi="Verdana" w:cstheme="minorHAnsi"/>
          <w:i/>
          <w:iCs/>
          <w:sz w:val="16"/>
          <w:szCs w:val="16"/>
        </w:rPr>
        <w:t xml:space="preserve">umber of </w:t>
      </w:r>
      <w:r w:rsidR="00197D05">
        <w:rPr>
          <w:rFonts w:ascii="Verdana" w:hAnsi="Verdana" w:cstheme="minorHAnsi"/>
          <w:i/>
          <w:iCs/>
          <w:sz w:val="16"/>
          <w:szCs w:val="16"/>
        </w:rPr>
        <w:t>D</w:t>
      </w:r>
      <w:r>
        <w:rPr>
          <w:rFonts w:ascii="Verdana" w:hAnsi="Verdana" w:cstheme="minorHAnsi"/>
          <w:i/>
          <w:iCs/>
          <w:sz w:val="16"/>
          <w:szCs w:val="16"/>
        </w:rPr>
        <w:t>etainees</w:t>
      </w:r>
      <w:r w:rsidR="00197D05">
        <w:rPr>
          <w:rFonts w:ascii="Verdana" w:hAnsi="Verdana" w:cstheme="minorHAnsi"/>
          <w:i/>
          <w:iCs/>
          <w:sz w:val="16"/>
          <w:szCs w:val="16"/>
        </w:rPr>
        <w:t>,</w:t>
      </w:r>
      <w:r>
        <w:rPr>
          <w:rFonts w:ascii="Verdana" w:hAnsi="Verdana" w:cstheme="minorHAnsi"/>
          <w:i/>
          <w:iCs/>
          <w:sz w:val="16"/>
          <w:szCs w:val="16"/>
        </w:rPr>
        <w:t xml:space="preserve"> </w:t>
      </w:r>
      <w:r w:rsidR="00197D05">
        <w:rPr>
          <w:rFonts w:ascii="Verdana" w:hAnsi="Verdana" w:cstheme="minorHAnsi"/>
          <w:i/>
          <w:iCs/>
          <w:sz w:val="16"/>
          <w:szCs w:val="16"/>
        </w:rPr>
        <w:t xml:space="preserve">represents the number of detainees </w:t>
      </w:r>
      <w:r w:rsidR="00631B0C">
        <w:rPr>
          <w:rFonts w:ascii="Verdana" w:hAnsi="Verdana" w:cstheme="minorHAnsi"/>
          <w:i/>
          <w:iCs/>
          <w:sz w:val="16"/>
          <w:szCs w:val="16"/>
        </w:rPr>
        <w:t xml:space="preserve">that were </w:t>
      </w:r>
      <w:r w:rsidR="007D44AB">
        <w:rPr>
          <w:rFonts w:ascii="Verdana" w:hAnsi="Verdana" w:cstheme="minorHAnsi"/>
          <w:i/>
          <w:iCs/>
          <w:sz w:val="16"/>
          <w:szCs w:val="16"/>
        </w:rPr>
        <w:t>in custody</w:t>
      </w:r>
      <w:r w:rsidR="00631B0C">
        <w:rPr>
          <w:rFonts w:ascii="Verdana" w:hAnsi="Verdana" w:cstheme="minorHAnsi"/>
          <w:i/>
          <w:iCs/>
          <w:sz w:val="16"/>
          <w:szCs w:val="16"/>
        </w:rPr>
        <w:t xml:space="preserve"> </w:t>
      </w:r>
      <w:r w:rsidR="00BA71BA">
        <w:rPr>
          <w:rFonts w:ascii="Verdana" w:hAnsi="Verdana" w:cstheme="minorHAnsi"/>
          <w:i/>
          <w:iCs/>
          <w:sz w:val="16"/>
          <w:szCs w:val="16"/>
        </w:rPr>
        <w:t>during the ICV</w:t>
      </w:r>
      <w:r w:rsidR="00D31EC3">
        <w:rPr>
          <w:rFonts w:ascii="Verdana" w:hAnsi="Verdana" w:cstheme="minorHAnsi"/>
          <w:i/>
          <w:iCs/>
          <w:sz w:val="16"/>
          <w:szCs w:val="16"/>
        </w:rPr>
        <w:t>s</w:t>
      </w:r>
      <w:r w:rsidR="00BA71BA">
        <w:rPr>
          <w:rFonts w:ascii="Verdana" w:hAnsi="Verdana" w:cstheme="minorHAnsi"/>
          <w:i/>
          <w:iCs/>
          <w:sz w:val="16"/>
          <w:szCs w:val="16"/>
        </w:rPr>
        <w:t xml:space="preserve"> visit</w:t>
      </w:r>
      <w:r w:rsidR="00D31EC3">
        <w:rPr>
          <w:rFonts w:ascii="Verdana" w:hAnsi="Verdana" w:cstheme="minorHAnsi"/>
          <w:i/>
          <w:iCs/>
          <w:sz w:val="16"/>
          <w:szCs w:val="16"/>
        </w:rPr>
        <w:t>s from April 2022-March 2023</w:t>
      </w:r>
      <w:r w:rsidR="00BA71BA">
        <w:rPr>
          <w:rFonts w:ascii="Verdana" w:hAnsi="Verdana" w:cstheme="minorHAnsi"/>
          <w:i/>
          <w:iCs/>
          <w:sz w:val="16"/>
          <w:szCs w:val="16"/>
        </w:rPr>
        <w:t>.</w:t>
      </w:r>
    </w:p>
    <w:p w14:paraId="0E674DAE" w14:textId="77777777" w:rsidR="003859F9" w:rsidRPr="003859F9" w:rsidRDefault="003859F9" w:rsidP="003859F9">
      <w:pPr>
        <w:pStyle w:val="Heading2"/>
        <w:numPr>
          <w:ilvl w:val="0"/>
          <w:numId w:val="8"/>
        </w:numPr>
        <w:ind w:right="57"/>
        <w:rPr>
          <w:rFonts w:ascii="Verdana" w:hAnsi="Verdana"/>
          <w:b/>
          <w:bCs/>
          <w:sz w:val="24"/>
          <w:szCs w:val="24"/>
        </w:rPr>
      </w:pPr>
      <w:bookmarkStart w:id="11" w:name="_Toc38643747"/>
      <w:bookmarkStart w:id="12" w:name="_Toc171406145"/>
      <w:r w:rsidRPr="003859F9">
        <w:rPr>
          <w:rFonts w:ascii="Verdana" w:hAnsi="Verdana"/>
          <w:b/>
          <w:bCs/>
          <w:sz w:val="24"/>
          <w:szCs w:val="24"/>
        </w:rPr>
        <w:t>Timings of visits</w:t>
      </w:r>
      <w:bookmarkEnd w:id="11"/>
      <w:bookmarkEnd w:id="12"/>
    </w:p>
    <w:p w14:paraId="4011FA82" w14:textId="77777777" w:rsidR="00B25B4F" w:rsidRDefault="00B25B4F" w:rsidP="00AB4DC7">
      <w:pPr>
        <w:rPr>
          <w:rFonts w:ascii="Verdana" w:hAnsi="Verdana"/>
        </w:rPr>
      </w:pPr>
    </w:p>
    <w:p w14:paraId="7552AE48" w14:textId="36D7C381" w:rsidR="007A1DFE" w:rsidRDefault="007A1DFE" w:rsidP="007A1DFE">
      <w:pPr>
        <w:spacing w:after="0"/>
        <w:ind w:left="57" w:right="57"/>
        <w:jc w:val="both"/>
        <w:rPr>
          <w:rFonts w:ascii="Verdana" w:hAnsi="Verdana"/>
          <w:color w:val="0070C0"/>
          <w:sz w:val="20"/>
          <w:szCs w:val="20"/>
        </w:rPr>
      </w:pPr>
      <w:r w:rsidRPr="14A7C5B0">
        <w:rPr>
          <w:rFonts w:ascii="Verdana" w:hAnsi="Verdana"/>
          <w:color w:val="0070C0"/>
          <w:sz w:val="20"/>
          <w:szCs w:val="20"/>
        </w:rPr>
        <w:t>Figure 5: The number of calls and visits during 1st April 202</w:t>
      </w:r>
      <w:r w:rsidR="00AF24A4">
        <w:rPr>
          <w:rFonts w:ascii="Verdana" w:hAnsi="Verdana"/>
          <w:color w:val="0070C0"/>
          <w:sz w:val="20"/>
          <w:szCs w:val="20"/>
        </w:rPr>
        <w:t>2</w:t>
      </w:r>
      <w:r w:rsidRPr="14A7C5B0">
        <w:rPr>
          <w:rFonts w:ascii="Verdana" w:hAnsi="Verdana"/>
          <w:color w:val="0070C0"/>
          <w:sz w:val="20"/>
          <w:szCs w:val="20"/>
        </w:rPr>
        <w:t xml:space="preserve"> to 31st March 202</w:t>
      </w:r>
      <w:r w:rsidR="00AF24A4">
        <w:rPr>
          <w:rFonts w:ascii="Verdana" w:hAnsi="Verdana"/>
          <w:color w:val="0070C0"/>
          <w:sz w:val="20"/>
          <w:szCs w:val="20"/>
        </w:rPr>
        <w:t>3</w:t>
      </w:r>
    </w:p>
    <w:p w14:paraId="6D858008" w14:textId="77777777" w:rsidR="00D82005" w:rsidRDefault="00D82005" w:rsidP="00AB4DC7">
      <w:pPr>
        <w:rPr>
          <w:rFonts w:ascii="Verdana" w:hAnsi="Verdana"/>
        </w:rPr>
      </w:pPr>
    </w:p>
    <w:p w14:paraId="75355DAF" w14:textId="7490BB4E" w:rsidR="00C5320C" w:rsidRDefault="00C5320C" w:rsidP="00AB4DC7">
      <w:pPr>
        <w:rPr>
          <w:rFonts w:ascii="Verdana" w:hAnsi="Verdana"/>
        </w:rPr>
      </w:pPr>
      <w:r>
        <w:rPr>
          <w:noProof/>
        </w:rPr>
        <w:drawing>
          <wp:inline distT="0" distB="0" distL="0" distR="0" wp14:anchorId="6F6E841D" wp14:editId="7DCF3236">
            <wp:extent cx="4572000" cy="2743200"/>
            <wp:effectExtent l="0" t="0" r="0" b="0"/>
            <wp:docPr id="1" name="Chart 1">
              <a:extLst xmlns:a="http://schemas.openxmlformats.org/drawingml/2006/main">
                <a:ext uri="{FF2B5EF4-FFF2-40B4-BE49-F238E27FC236}">
                  <a16:creationId xmlns:a16="http://schemas.microsoft.com/office/drawing/2014/main" id="{4A8F7DE6-E7D8-70BC-96FF-527490972B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7467AB" w14:textId="77777777" w:rsidR="001922DE" w:rsidRDefault="001922DE" w:rsidP="00AB4DC7">
      <w:pPr>
        <w:rPr>
          <w:rFonts w:ascii="Verdana" w:hAnsi="Verdana"/>
        </w:rPr>
      </w:pPr>
    </w:p>
    <w:p w14:paraId="72FCBA92" w14:textId="26A0FCAA" w:rsidR="00AF24A4" w:rsidRDefault="00AF24A4" w:rsidP="00AF24A4">
      <w:pPr>
        <w:spacing w:after="0"/>
        <w:ind w:left="57" w:right="57"/>
        <w:jc w:val="both"/>
        <w:rPr>
          <w:rFonts w:ascii="Verdana" w:hAnsi="Verdana"/>
          <w:color w:val="0070C0"/>
          <w:sz w:val="20"/>
          <w:szCs w:val="20"/>
        </w:rPr>
      </w:pPr>
      <w:r>
        <w:rPr>
          <w:rFonts w:ascii="Verdana" w:hAnsi="Verdana"/>
          <w:color w:val="0070C0"/>
          <w:sz w:val="20"/>
          <w:szCs w:val="20"/>
        </w:rPr>
        <w:t>Figure 6</w:t>
      </w:r>
      <w:r w:rsidRPr="003F7AA8">
        <w:rPr>
          <w:rFonts w:ascii="Verdana" w:hAnsi="Verdana"/>
          <w:color w:val="0070C0"/>
          <w:sz w:val="20"/>
          <w:szCs w:val="20"/>
        </w:rPr>
        <w:t>: The numb</w:t>
      </w:r>
      <w:r>
        <w:rPr>
          <w:rFonts w:ascii="Verdana" w:hAnsi="Verdana"/>
          <w:color w:val="0070C0"/>
          <w:sz w:val="20"/>
          <w:szCs w:val="20"/>
        </w:rPr>
        <w:t>er of visits during 1</w:t>
      </w:r>
      <w:r w:rsidRPr="00406A4E">
        <w:rPr>
          <w:rFonts w:ascii="Verdana" w:hAnsi="Verdana"/>
          <w:color w:val="0070C0"/>
          <w:sz w:val="20"/>
          <w:szCs w:val="20"/>
          <w:vertAlign w:val="superscript"/>
        </w:rPr>
        <w:t>st</w:t>
      </w:r>
      <w:r>
        <w:rPr>
          <w:rFonts w:ascii="Verdana" w:hAnsi="Verdana"/>
          <w:color w:val="0070C0"/>
          <w:sz w:val="20"/>
          <w:szCs w:val="20"/>
        </w:rPr>
        <w:t xml:space="preserve"> April 2022</w:t>
      </w:r>
      <w:r w:rsidRPr="003F7AA8">
        <w:rPr>
          <w:rFonts w:ascii="Verdana" w:hAnsi="Verdana"/>
          <w:color w:val="0070C0"/>
          <w:sz w:val="20"/>
          <w:szCs w:val="20"/>
        </w:rPr>
        <w:t xml:space="preserve"> </w:t>
      </w:r>
      <w:r>
        <w:rPr>
          <w:rFonts w:ascii="Verdana" w:hAnsi="Verdana"/>
          <w:color w:val="0070C0"/>
          <w:sz w:val="20"/>
          <w:szCs w:val="20"/>
        </w:rPr>
        <w:t>to 31</w:t>
      </w:r>
      <w:r w:rsidRPr="00406A4E">
        <w:rPr>
          <w:rFonts w:ascii="Verdana" w:hAnsi="Verdana"/>
          <w:color w:val="0070C0"/>
          <w:sz w:val="20"/>
          <w:szCs w:val="20"/>
          <w:vertAlign w:val="superscript"/>
        </w:rPr>
        <w:t>st</w:t>
      </w:r>
      <w:r>
        <w:rPr>
          <w:rFonts w:ascii="Verdana" w:hAnsi="Verdana"/>
          <w:color w:val="0070C0"/>
          <w:sz w:val="20"/>
          <w:szCs w:val="20"/>
        </w:rPr>
        <w:t xml:space="preserve"> March 2023</w:t>
      </w:r>
    </w:p>
    <w:p w14:paraId="354643DF" w14:textId="77777777" w:rsidR="001922DE" w:rsidRDefault="001922DE" w:rsidP="00AB4DC7">
      <w:pPr>
        <w:rPr>
          <w:rFonts w:ascii="Verdana" w:hAnsi="Verdana"/>
        </w:rPr>
      </w:pPr>
    </w:p>
    <w:p w14:paraId="15590D10" w14:textId="08446B8C" w:rsidR="00AF24A4" w:rsidRDefault="00575B60" w:rsidP="00AB4DC7">
      <w:pPr>
        <w:rPr>
          <w:rFonts w:ascii="Verdana" w:hAnsi="Verdana"/>
        </w:rPr>
      </w:pPr>
      <w:r>
        <w:rPr>
          <w:noProof/>
        </w:rPr>
        <w:drawing>
          <wp:inline distT="0" distB="0" distL="0" distR="0" wp14:anchorId="43DEA097" wp14:editId="4EC3ACAD">
            <wp:extent cx="4572000" cy="2743200"/>
            <wp:effectExtent l="0" t="0" r="0" b="0"/>
            <wp:docPr id="2" name="Chart 2">
              <a:extLst xmlns:a="http://schemas.openxmlformats.org/drawingml/2006/main">
                <a:ext uri="{FF2B5EF4-FFF2-40B4-BE49-F238E27FC236}">
                  <a16:creationId xmlns:a16="http://schemas.microsoft.com/office/drawing/2014/main" id="{7CC6DA00-E018-6E0E-B1FE-3653B0F72A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B67A13" w14:textId="77777777" w:rsidR="00785B68" w:rsidRDefault="00785B68" w:rsidP="00AB4DC7">
      <w:pPr>
        <w:rPr>
          <w:rFonts w:ascii="Verdana" w:hAnsi="Verdana"/>
        </w:rPr>
      </w:pPr>
    </w:p>
    <w:p w14:paraId="2A6BD26B" w14:textId="23E684E6" w:rsidR="00FD2B2A" w:rsidRDefault="00FD2B2A" w:rsidP="00FD2B2A">
      <w:pPr>
        <w:spacing w:after="0"/>
        <w:ind w:right="57"/>
        <w:jc w:val="both"/>
        <w:rPr>
          <w:rFonts w:ascii="Verdana" w:hAnsi="Verdana"/>
        </w:rPr>
      </w:pPr>
      <w:r w:rsidRPr="00B87CC5">
        <w:rPr>
          <w:rFonts w:ascii="Verdana" w:hAnsi="Verdana"/>
        </w:rPr>
        <w:t xml:space="preserve">ICVs carry out visits most commonly in the morning, which is the busiest time in custody, therefore maximising the chance of seeing as many detainees as </w:t>
      </w:r>
      <w:r w:rsidRPr="00B87CC5">
        <w:rPr>
          <w:rFonts w:ascii="Verdana" w:hAnsi="Verdana"/>
        </w:rPr>
        <w:lastRenderedPageBreak/>
        <w:t xml:space="preserve">possible. No visits </w:t>
      </w:r>
      <w:r>
        <w:rPr>
          <w:rFonts w:ascii="Verdana" w:hAnsi="Verdana"/>
        </w:rPr>
        <w:t>were</w:t>
      </w:r>
      <w:r w:rsidRPr="00B87CC5">
        <w:rPr>
          <w:rFonts w:ascii="Verdana" w:hAnsi="Verdana"/>
        </w:rPr>
        <w:t xml:space="preserve"> carried out after 21:00 as detainees tend to be sleeping and therefore ICVs are likely to have a lower number of detainees to speak to during later hours.</w:t>
      </w:r>
      <w:r>
        <w:rPr>
          <w:rFonts w:ascii="Verdana" w:hAnsi="Verdana"/>
        </w:rPr>
        <w:t xml:space="preserve">  ICVs do </w:t>
      </w:r>
      <w:r w:rsidRPr="00B87CC5">
        <w:rPr>
          <w:rFonts w:ascii="Verdana" w:hAnsi="Verdana"/>
        </w:rPr>
        <w:t xml:space="preserve">however </w:t>
      </w:r>
      <w:r>
        <w:rPr>
          <w:rFonts w:ascii="Verdana" w:hAnsi="Verdana"/>
        </w:rPr>
        <w:t>try</w:t>
      </w:r>
      <w:r w:rsidRPr="00B87CC5">
        <w:rPr>
          <w:rFonts w:ascii="Verdana" w:hAnsi="Verdana"/>
        </w:rPr>
        <w:t xml:space="preserve"> to carry out visits during a variety of times including weekends as well as weekdays to ensure a level of unpredictability in terms of the </w:t>
      </w:r>
      <w:r>
        <w:rPr>
          <w:rFonts w:ascii="Verdana" w:hAnsi="Verdana"/>
        </w:rPr>
        <w:t xml:space="preserve">days and </w:t>
      </w:r>
      <w:r w:rsidRPr="00B87CC5">
        <w:rPr>
          <w:rFonts w:ascii="Verdana" w:hAnsi="Verdana"/>
        </w:rPr>
        <w:t xml:space="preserve">times they visit. </w:t>
      </w:r>
    </w:p>
    <w:p w14:paraId="2BD886F4" w14:textId="77777777" w:rsidR="00322613" w:rsidRPr="00FE3017" w:rsidRDefault="00322613" w:rsidP="00322613">
      <w:pPr>
        <w:pStyle w:val="Heading1"/>
        <w:numPr>
          <w:ilvl w:val="0"/>
          <w:numId w:val="2"/>
        </w:numPr>
        <w:ind w:left="57" w:right="57" w:hanging="426"/>
        <w:rPr>
          <w:rFonts w:ascii="Verdana" w:hAnsi="Verdana"/>
          <w:sz w:val="24"/>
          <w:szCs w:val="22"/>
        </w:rPr>
      </w:pPr>
      <w:bookmarkStart w:id="13" w:name="_Toc447630264"/>
      <w:bookmarkStart w:id="14" w:name="_Toc171406146"/>
      <w:r w:rsidRPr="00FE3017">
        <w:rPr>
          <w:rFonts w:ascii="Verdana" w:hAnsi="Verdana"/>
          <w:sz w:val="24"/>
          <w:szCs w:val="22"/>
        </w:rPr>
        <w:t>Issues Raised</w:t>
      </w:r>
      <w:bookmarkEnd w:id="13"/>
      <w:bookmarkEnd w:id="14"/>
    </w:p>
    <w:p w14:paraId="5352D595" w14:textId="77777777" w:rsidR="00322613" w:rsidRDefault="00322613" w:rsidP="00FD2B2A">
      <w:pPr>
        <w:spacing w:after="0"/>
        <w:ind w:right="57"/>
        <w:jc w:val="both"/>
        <w:rPr>
          <w:rFonts w:ascii="Verdana" w:hAnsi="Verdana"/>
        </w:rPr>
      </w:pPr>
    </w:p>
    <w:p w14:paraId="5933A9E0" w14:textId="77777777" w:rsidR="00F0749C" w:rsidRDefault="00F0749C" w:rsidP="00F0749C">
      <w:pPr>
        <w:ind w:right="57"/>
        <w:jc w:val="both"/>
        <w:rPr>
          <w:rFonts w:ascii="Verdana" w:hAnsi="Verdana"/>
        </w:rPr>
      </w:pPr>
      <w:r w:rsidRPr="00B87CC5">
        <w:rPr>
          <w:rFonts w:ascii="Verdana" w:hAnsi="Verdana"/>
        </w:rPr>
        <w:t>During their visit</w:t>
      </w:r>
      <w:r>
        <w:rPr>
          <w:rFonts w:ascii="Verdana" w:hAnsi="Verdana"/>
        </w:rPr>
        <w:t>s</w:t>
      </w:r>
      <w:r w:rsidRPr="00B87CC5">
        <w:rPr>
          <w:rFonts w:ascii="Verdana" w:hAnsi="Verdana"/>
        </w:rPr>
        <w:t xml:space="preserve"> ICVs check on the welfare of the detainees as well as the condit</w:t>
      </w:r>
      <w:r>
        <w:rPr>
          <w:rFonts w:ascii="Verdana" w:hAnsi="Verdana"/>
        </w:rPr>
        <w:t>ions in which they are held. ICVs are mindful of the rights afforded to detainees whilst held in Custody as per Code C of the Police and Criminal Evidence (PACE) Act 1984. A summary of these can be found in Appendix B.</w:t>
      </w:r>
    </w:p>
    <w:p w14:paraId="2E08C952" w14:textId="77777777" w:rsidR="00F0749C" w:rsidRDefault="00F0749C" w:rsidP="00F0749C">
      <w:pPr>
        <w:ind w:left="57" w:right="57"/>
        <w:jc w:val="both"/>
        <w:rPr>
          <w:rFonts w:ascii="Verdana" w:hAnsi="Verdana"/>
        </w:rPr>
      </w:pPr>
      <w:r w:rsidRPr="00B87CC5">
        <w:rPr>
          <w:rFonts w:ascii="Verdana" w:hAnsi="Verdana"/>
        </w:rPr>
        <w:t xml:space="preserve">ICVs are expected to discuss any minor welfare or environmental issues with the Custody Sergeant or accompanying officer at the time of the visit.  </w:t>
      </w:r>
    </w:p>
    <w:p w14:paraId="5BC809EA" w14:textId="6C40E4F5" w:rsidR="0088658C" w:rsidRPr="00B77CB1" w:rsidRDefault="00F0749C" w:rsidP="00B92501">
      <w:pPr>
        <w:ind w:right="57"/>
        <w:jc w:val="both"/>
        <w:rPr>
          <w:rFonts w:ascii="Verdana" w:hAnsi="Verdana"/>
        </w:rPr>
      </w:pPr>
      <w:r w:rsidRPr="00B87CC5">
        <w:rPr>
          <w:rFonts w:ascii="Verdana" w:hAnsi="Verdana"/>
        </w:rPr>
        <w:t xml:space="preserve">Any issues which cannot be resolved during a visit, or </w:t>
      </w:r>
      <w:r>
        <w:rPr>
          <w:rFonts w:ascii="Verdana" w:hAnsi="Verdana"/>
        </w:rPr>
        <w:t xml:space="preserve">which </w:t>
      </w:r>
      <w:r w:rsidRPr="00B87CC5">
        <w:rPr>
          <w:rFonts w:ascii="Verdana" w:hAnsi="Verdana"/>
        </w:rPr>
        <w:t>ICVs feel need to be dealt with at a higher level</w:t>
      </w:r>
      <w:r>
        <w:rPr>
          <w:rFonts w:ascii="Verdana" w:hAnsi="Verdana"/>
        </w:rPr>
        <w:t xml:space="preserve"> are reported to the S</w:t>
      </w:r>
      <w:r w:rsidRPr="00B87CC5">
        <w:rPr>
          <w:rFonts w:ascii="Verdana" w:hAnsi="Verdana"/>
        </w:rPr>
        <w:t>c</w:t>
      </w:r>
      <w:r>
        <w:rPr>
          <w:rFonts w:ascii="Verdana" w:hAnsi="Verdana"/>
        </w:rPr>
        <w:t>heme A</w:t>
      </w:r>
      <w:r w:rsidRPr="00B87CC5">
        <w:rPr>
          <w:rFonts w:ascii="Verdana" w:hAnsi="Verdana"/>
        </w:rPr>
        <w:t xml:space="preserve">dministrator within the </w:t>
      </w:r>
      <w:r>
        <w:rPr>
          <w:rFonts w:ascii="Verdana" w:hAnsi="Verdana"/>
        </w:rPr>
        <w:t>OPCC</w:t>
      </w:r>
      <w:r w:rsidRPr="00B87CC5">
        <w:rPr>
          <w:rFonts w:ascii="Verdana" w:hAnsi="Verdana"/>
        </w:rPr>
        <w:t>.</w:t>
      </w:r>
      <w:r w:rsidR="00AD3125">
        <w:rPr>
          <w:rFonts w:ascii="Verdana" w:hAnsi="Verdana"/>
        </w:rPr>
        <w:t xml:space="preserve"> </w:t>
      </w:r>
      <w:r w:rsidR="00B77CB1">
        <w:rPr>
          <w:rFonts w:ascii="Verdana" w:eastAsia="Times New Roman" w:hAnsi="Verdana"/>
          <w:color w:val="141414"/>
          <w:lang w:eastAsia="en-GB"/>
        </w:rPr>
        <w:t>The</w:t>
      </w:r>
      <w:r w:rsidR="00905131">
        <w:rPr>
          <w:rFonts w:ascii="Verdana" w:eastAsia="Times New Roman" w:hAnsi="Verdana"/>
          <w:color w:val="141414"/>
          <w:lang w:eastAsia="en-GB"/>
        </w:rPr>
        <w:t xml:space="preserve">se reports </w:t>
      </w:r>
      <w:r w:rsidR="003D3A54">
        <w:rPr>
          <w:rFonts w:ascii="Verdana" w:eastAsia="Times New Roman" w:hAnsi="Verdana"/>
          <w:color w:val="141414"/>
          <w:lang w:eastAsia="en-GB"/>
        </w:rPr>
        <w:t>have</w:t>
      </w:r>
      <w:r w:rsidR="00905131">
        <w:rPr>
          <w:rFonts w:ascii="Verdana" w:eastAsia="Times New Roman" w:hAnsi="Verdana"/>
          <w:color w:val="141414"/>
          <w:lang w:eastAsia="en-GB"/>
        </w:rPr>
        <w:t xml:space="preserve"> </w:t>
      </w:r>
      <w:r w:rsidR="0088658C">
        <w:rPr>
          <w:rFonts w:ascii="Verdana" w:eastAsia="Times New Roman" w:hAnsi="Verdana"/>
          <w:color w:val="141414"/>
          <w:lang w:eastAsia="en-GB"/>
        </w:rPr>
        <w:t xml:space="preserve">now </w:t>
      </w:r>
      <w:r w:rsidR="00B77CB1">
        <w:rPr>
          <w:rFonts w:ascii="Verdana" w:eastAsia="Times New Roman" w:hAnsi="Verdana"/>
          <w:color w:val="141414"/>
          <w:lang w:eastAsia="en-GB"/>
        </w:rPr>
        <w:t>move</w:t>
      </w:r>
      <w:r w:rsidR="0088658C">
        <w:rPr>
          <w:rFonts w:ascii="Verdana" w:eastAsia="Times New Roman" w:hAnsi="Verdana"/>
          <w:color w:val="141414"/>
          <w:lang w:eastAsia="en-GB"/>
        </w:rPr>
        <w:t>d</w:t>
      </w:r>
      <w:r w:rsidR="00B77CB1">
        <w:rPr>
          <w:rFonts w:ascii="Verdana" w:eastAsia="Times New Roman" w:hAnsi="Verdana"/>
          <w:color w:val="141414"/>
          <w:lang w:eastAsia="en-GB"/>
        </w:rPr>
        <w:t xml:space="preserve"> </w:t>
      </w:r>
      <w:r w:rsidR="00AD3125">
        <w:rPr>
          <w:rFonts w:ascii="Verdana" w:eastAsia="Times New Roman" w:hAnsi="Verdana"/>
          <w:color w:val="141414"/>
          <w:lang w:eastAsia="en-GB"/>
        </w:rPr>
        <w:t>from paper copies in</w:t>
      </w:r>
      <w:r w:rsidR="00B77CB1">
        <w:rPr>
          <w:rFonts w:ascii="Verdana" w:eastAsia="Times New Roman" w:hAnsi="Verdana"/>
          <w:color w:val="141414"/>
          <w:lang w:eastAsia="en-GB"/>
        </w:rPr>
        <w:t xml:space="preserve">to electronic </w:t>
      </w:r>
      <w:r w:rsidR="00EA39DB">
        <w:rPr>
          <w:rFonts w:ascii="Verdana" w:eastAsia="Times New Roman" w:hAnsi="Verdana"/>
          <w:color w:val="141414"/>
          <w:lang w:eastAsia="en-GB"/>
        </w:rPr>
        <w:t>forms</w:t>
      </w:r>
      <w:r w:rsidR="00DE38E4">
        <w:rPr>
          <w:rFonts w:ascii="Verdana" w:eastAsia="Times New Roman" w:hAnsi="Verdana"/>
          <w:color w:val="141414"/>
          <w:lang w:eastAsia="en-GB"/>
        </w:rPr>
        <w:t>,</w:t>
      </w:r>
      <w:r w:rsidR="009C4577">
        <w:rPr>
          <w:rFonts w:ascii="Verdana" w:eastAsia="Times New Roman" w:hAnsi="Verdana"/>
          <w:color w:val="141414"/>
          <w:lang w:eastAsia="en-GB"/>
        </w:rPr>
        <w:t xml:space="preserve"> with the purpose to reduce paper used within the office environment and to </w:t>
      </w:r>
      <w:r w:rsidR="00554F05">
        <w:rPr>
          <w:rFonts w:ascii="Verdana" w:eastAsia="Times New Roman" w:hAnsi="Verdana"/>
          <w:color w:val="141414"/>
          <w:lang w:eastAsia="en-GB"/>
        </w:rPr>
        <w:t>ensure a</w:t>
      </w:r>
      <w:r w:rsidR="00B92501">
        <w:rPr>
          <w:rFonts w:ascii="Verdana" w:eastAsia="Times New Roman" w:hAnsi="Verdana"/>
          <w:color w:val="141414"/>
          <w:lang w:eastAsia="en-GB"/>
        </w:rPr>
        <w:t xml:space="preserve"> more i</w:t>
      </w:r>
      <w:r w:rsidR="00DE38E4">
        <w:rPr>
          <w:rFonts w:ascii="Verdana" w:eastAsia="Times New Roman" w:hAnsi="Verdana"/>
          <w:color w:val="141414"/>
          <w:lang w:eastAsia="en-GB"/>
        </w:rPr>
        <w:t>nstant</w:t>
      </w:r>
      <w:r w:rsidR="00B92501">
        <w:rPr>
          <w:rFonts w:ascii="Verdana" w:eastAsia="Times New Roman" w:hAnsi="Verdana"/>
          <w:color w:val="141414"/>
          <w:lang w:eastAsia="en-GB"/>
        </w:rPr>
        <w:t xml:space="preserve">aneous method </w:t>
      </w:r>
      <w:r w:rsidR="00991A3A">
        <w:rPr>
          <w:rFonts w:ascii="Verdana" w:eastAsia="Times New Roman" w:hAnsi="Verdana"/>
          <w:color w:val="141414"/>
          <w:lang w:eastAsia="en-GB"/>
        </w:rPr>
        <w:t>of</w:t>
      </w:r>
      <w:r w:rsidR="00B92501">
        <w:rPr>
          <w:rFonts w:ascii="Verdana" w:eastAsia="Times New Roman" w:hAnsi="Verdana"/>
          <w:color w:val="141414"/>
          <w:lang w:eastAsia="en-GB"/>
        </w:rPr>
        <w:t xml:space="preserve"> </w:t>
      </w:r>
      <w:r w:rsidR="00554F05">
        <w:rPr>
          <w:rFonts w:ascii="Verdana" w:eastAsia="Times New Roman" w:hAnsi="Verdana"/>
          <w:color w:val="141414"/>
          <w:lang w:eastAsia="en-GB"/>
        </w:rPr>
        <w:t xml:space="preserve">ICVs </w:t>
      </w:r>
      <w:r w:rsidR="00991A3A">
        <w:rPr>
          <w:rFonts w:ascii="Verdana" w:eastAsia="Times New Roman" w:hAnsi="Verdana"/>
          <w:color w:val="141414"/>
          <w:lang w:eastAsia="en-GB"/>
        </w:rPr>
        <w:t xml:space="preserve">reporting </w:t>
      </w:r>
      <w:r w:rsidR="005857A1">
        <w:rPr>
          <w:rFonts w:ascii="Verdana" w:eastAsia="Times New Roman" w:hAnsi="Verdana"/>
          <w:color w:val="141414"/>
          <w:lang w:eastAsia="en-GB"/>
        </w:rPr>
        <w:t xml:space="preserve">to </w:t>
      </w:r>
      <w:r w:rsidR="00991A3A">
        <w:rPr>
          <w:rFonts w:ascii="Verdana" w:eastAsia="Times New Roman" w:hAnsi="Verdana"/>
          <w:color w:val="141414"/>
          <w:lang w:eastAsia="en-GB"/>
        </w:rPr>
        <w:t xml:space="preserve">the </w:t>
      </w:r>
      <w:r w:rsidR="005857A1">
        <w:rPr>
          <w:rFonts w:ascii="Verdana" w:eastAsia="Times New Roman" w:hAnsi="Verdana"/>
          <w:color w:val="141414"/>
          <w:lang w:eastAsia="en-GB"/>
        </w:rPr>
        <w:t>Scheme Administrator.</w:t>
      </w:r>
      <w:r w:rsidR="00DC5742">
        <w:rPr>
          <w:rFonts w:ascii="Verdana" w:eastAsia="Times New Roman" w:hAnsi="Verdana"/>
          <w:color w:val="141414"/>
          <w:lang w:eastAsia="en-GB"/>
        </w:rPr>
        <w:t xml:space="preserve"> </w:t>
      </w:r>
    </w:p>
    <w:p w14:paraId="4733951E" w14:textId="77777777" w:rsidR="00F0749C" w:rsidRPr="00B87CC5" w:rsidRDefault="00F0749C" w:rsidP="00F0749C">
      <w:pPr>
        <w:ind w:left="57" w:right="57"/>
        <w:jc w:val="both"/>
        <w:rPr>
          <w:rFonts w:ascii="Verdana" w:hAnsi="Verdana"/>
        </w:rPr>
      </w:pPr>
      <w:r>
        <w:rPr>
          <w:rFonts w:ascii="Verdana" w:hAnsi="Verdana"/>
        </w:rPr>
        <w:t>These are then</w:t>
      </w:r>
      <w:r w:rsidRPr="00B87CC5">
        <w:rPr>
          <w:rFonts w:ascii="Verdana" w:hAnsi="Verdana"/>
        </w:rPr>
        <w:t xml:space="preserve"> recorded and followed up with Dyfed-Powys Police’s (DPP) Custody Chief Inspector or the relevant Inspectors.  They </w:t>
      </w:r>
      <w:r>
        <w:rPr>
          <w:rFonts w:ascii="Verdana" w:hAnsi="Verdana"/>
        </w:rPr>
        <w:t>then</w:t>
      </w:r>
      <w:r w:rsidRPr="00B87CC5">
        <w:rPr>
          <w:rFonts w:ascii="Verdana" w:hAnsi="Verdana"/>
        </w:rPr>
        <w:t xml:space="preserve"> consider the issues, provide the scheme administrator with an update / report, and take any necessary actions. </w:t>
      </w:r>
    </w:p>
    <w:p w14:paraId="20EC7206" w14:textId="77777777" w:rsidR="00F0749C" w:rsidRPr="00B87CC5" w:rsidRDefault="00F0749C" w:rsidP="00F0749C">
      <w:pPr>
        <w:ind w:left="57" w:right="57"/>
        <w:jc w:val="both"/>
        <w:rPr>
          <w:rFonts w:ascii="Verdana" w:hAnsi="Verdana"/>
        </w:rPr>
      </w:pPr>
      <w:r w:rsidRPr="00B87CC5">
        <w:rPr>
          <w:rFonts w:ascii="Verdana" w:hAnsi="Verdana"/>
        </w:rPr>
        <w:t xml:space="preserve">Positive comments and observations are also noted on the forms and reported back to senior </w:t>
      </w:r>
      <w:r w:rsidRPr="00972D6B">
        <w:rPr>
          <w:rFonts w:ascii="Verdana" w:hAnsi="Verdana"/>
        </w:rPr>
        <w:t>c</w:t>
      </w:r>
      <w:r w:rsidRPr="00B87CC5">
        <w:rPr>
          <w:rFonts w:ascii="Verdana" w:hAnsi="Verdana"/>
        </w:rPr>
        <w:t xml:space="preserve">ustody staff.  </w:t>
      </w:r>
    </w:p>
    <w:p w14:paraId="29DF06A7" w14:textId="77777777" w:rsidR="00F0749C" w:rsidRPr="00B87CC5" w:rsidRDefault="00F0749C" w:rsidP="00F0749C">
      <w:pPr>
        <w:ind w:left="57" w:right="57"/>
        <w:jc w:val="both"/>
        <w:rPr>
          <w:rFonts w:ascii="Verdana" w:hAnsi="Verdana"/>
        </w:rPr>
      </w:pPr>
      <w:r w:rsidRPr="00B87CC5">
        <w:rPr>
          <w:rFonts w:ascii="Verdana" w:hAnsi="Verdana"/>
        </w:rPr>
        <w:t xml:space="preserve">The </w:t>
      </w:r>
      <w:r>
        <w:rPr>
          <w:rFonts w:ascii="Verdana" w:hAnsi="Verdana"/>
        </w:rPr>
        <w:t>S</w:t>
      </w:r>
      <w:r w:rsidRPr="00B87CC5">
        <w:rPr>
          <w:rFonts w:ascii="Verdana" w:hAnsi="Verdana"/>
        </w:rPr>
        <w:t xml:space="preserve">cheme </w:t>
      </w:r>
      <w:r>
        <w:rPr>
          <w:rFonts w:ascii="Verdana" w:hAnsi="Verdana"/>
        </w:rPr>
        <w:t>A</w:t>
      </w:r>
      <w:r w:rsidRPr="00B87CC5">
        <w:rPr>
          <w:rFonts w:ascii="Verdana" w:hAnsi="Verdana"/>
        </w:rPr>
        <w:t>dministrator notifies ICVs of the outcome of their report, and further discussions around the issue are held</w:t>
      </w:r>
      <w:r>
        <w:rPr>
          <w:rFonts w:ascii="Verdana" w:hAnsi="Verdana"/>
        </w:rPr>
        <w:t xml:space="preserve"> at the next ICV Panel Meeting.</w:t>
      </w:r>
    </w:p>
    <w:p w14:paraId="18F9FF69" w14:textId="334645CC" w:rsidR="00F0749C" w:rsidRDefault="00F0749C" w:rsidP="00760D44">
      <w:pPr>
        <w:ind w:left="57" w:right="57"/>
        <w:jc w:val="both"/>
        <w:rPr>
          <w:rFonts w:ascii="Verdana" w:hAnsi="Verdana"/>
        </w:rPr>
      </w:pPr>
      <w:r w:rsidRPr="00B87CC5">
        <w:rPr>
          <w:rFonts w:ascii="Verdana" w:hAnsi="Verdana"/>
        </w:rPr>
        <w:t>Should any issues need to be consi</w:t>
      </w:r>
      <w:r>
        <w:rPr>
          <w:rFonts w:ascii="Verdana" w:hAnsi="Verdana"/>
        </w:rPr>
        <w:t xml:space="preserve">dered at a higher level, they are discussed at the appropriate governance board, including Policing Board where the Police and Crime Commissioner holds the Chief Constable to account. </w:t>
      </w:r>
      <w:r w:rsidRPr="00B87CC5">
        <w:rPr>
          <w:rFonts w:ascii="Verdana" w:hAnsi="Verdana"/>
        </w:rPr>
        <w:t xml:space="preserve"> </w:t>
      </w:r>
    </w:p>
    <w:p w14:paraId="49C81611" w14:textId="77777777" w:rsidR="00F0749C" w:rsidRDefault="00F0749C" w:rsidP="00F0749C">
      <w:pPr>
        <w:spacing w:after="0"/>
        <w:ind w:right="57"/>
        <w:jc w:val="both"/>
        <w:rPr>
          <w:rFonts w:ascii="Verdana" w:hAnsi="Verdana"/>
        </w:rPr>
      </w:pPr>
      <w:r>
        <w:rPr>
          <w:rFonts w:ascii="Verdana" w:hAnsi="Verdana"/>
        </w:rPr>
        <w:t xml:space="preserve">Below is a list of concerns raised by ICVs </w:t>
      </w:r>
      <w:r w:rsidRPr="00B87CC5">
        <w:rPr>
          <w:rFonts w:ascii="Verdana" w:hAnsi="Verdana"/>
        </w:rPr>
        <w:t>Between 1</w:t>
      </w:r>
      <w:r w:rsidRPr="00AE1FCF">
        <w:rPr>
          <w:rFonts w:ascii="Verdana" w:hAnsi="Verdana"/>
          <w:vertAlign w:val="superscript"/>
        </w:rPr>
        <w:t>st</w:t>
      </w:r>
      <w:r>
        <w:rPr>
          <w:rFonts w:ascii="Verdana" w:hAnsi="Verdana"/>
        </w:rPr>
        <w:t xml:space="preserve"> April 2022</w:t>
      </w:r>
      <w:r w:rsidRPr="00B87CC5">
        <w:rPr>
          <w:rFonts w:ascii="Verdana" w:hAnsi="Verdana"/>
        </w:rPr>
        <w:t xml:space="preserve"> and 31</w:t>
      </w:r>
      <w:r w:rsidRPr="00AE1FCF">
        <w:rPr>
          <w:rFonts w:ascii="Verdana" w:hAnsi="Verdana"/>
          <w:vertAlign w:val="superscript"/>
        </w:rPr>
        <w:t>st</w:t>
      </w:r>
      <w:r>
        <w:rPr>
          <w:rFonts w:ascii="Verdana" w:hAnsi="Verdana"/>
        </w:rPr>
        <w:t xml:space="preserve"> March 2023 with a response as to the progress made against each concern.</w:t>
      </w:r>
    </w:p>
    <w:p w14:paraId="7A1F6483" w14:textId="77777777" w:rsidR="00785B68" w:rsidRDefault="00785B68" w:rsidP="00AB4DC7">
      <w:pPr>
        <w:rPr>
          <w:rFonts w:ascii="Verdana" w:hAnsi="Verdana"/>
        </w:rPr>
      </w:pPr>
    </w:p>
    <w:tbl>
      <w:tblPr>
        <w:tblStyle w:val="TableGrid"/>
        <w:tblW w:w="5000" w:type="pct"/>
        <w:tblLook w:val="04A0" w:firstRow="1" w:lastRow="0" w:firstColumn="1" w:lastColumn="0" w:noHBand="0" w:noVBand="1"/>
      </w:tblPr>
      <w:tblGrid>
        <w:gridCol w:w="4441"/>
        <w:gridCol w:w="4575"/>
      </w:tblGrid>
      <w:tr w:rsidR="00B51E45" w14:paraId="3E490BAE" w14:textId="77777777">
        <w:tc>
          <w:tcPr>
            <w:tcW w:w="2463" w:type="pct"/>
            <w:shd w:val="clear" w:color="auto" w:fill="8EAADB" w:themeFill="accent1" w:themeFillTint="99"/>
          </w:tcPr>
          <w:p w14:paraId="47370CC4" w14:textId="77777777" w:rsidR="00B51E45" w:rsidRPr="00226E5F" w:rsidRDefault="00B51E45">
            <w:pPr>
              <w:ind w:left="57" w:right="57"/>
              <w:jc w:val="center"/>
              <w:rPr>
                <w:rFonts w:ascii="Verdana" w:hAnsi="Verdana"/>
                <w:b/>
              </w:rPr>
            </w:pPr>
            <w:r w:rsidRPr="00226E5F">
              <w:rPr>
                <w:rFonts w:ascii="Verdana" w:hAnsi="Verdana"/>
                <w:b/>
              </w:rPr>
              <w:t>Concern identified</w:t>
            </w:r>
          </w:p>
        </w:tc>
        <w:tc>
          <w:tcPr>
            <w:tcW w:w="2537" w:type="pct"/>
            <w:shd w:val="clear" w:color="auto" w:fill="8EAADB" w:themeFill="accent1" w:themeFillTint="99"/>
          </w:tcPr>
          <w:p w14:paraId="25F18A08" w14:textId="77777777" w:rsidR="00B51E45" w:rsidRPr="00226E5F" w:rsidRDefault="00B51E45">
            <w:pPr>
              <w:ind w:left="57" w:right="57"/>
              <w:jc w:val="center"/>
              <w:rPr>
                <w:rFonts w:ascii="Verdana" w:hAnsi="Verdana"/>
                <w:b/>
              </w:rPr>
            </w:pPr>
            <w:r w:rsidRPr="00226E5F">
              <w:rPr>
                <w:rFonts w:ascii="Verdana" w:hAnsi="Verdana"/>
                <w:b/>
              </w:rPr>
              <w:t>Progress made</w:t>
            </w:r>
          </w:p>
        </w:tc>
      </w:tr>
      <w:tr w:rsidR="00B51E45" w14:paraId="2E0ABE70" w14:textId="77777777">
        <w:tc>
          <w:tcPr>
            <w:tcW w:w="2463" w:type="pct"/>
          </w:tcPr>
          <w:p w14:paraId="1351E396" w14:textId="4239089C" w:rsidR="00B51E45" w:rsidRPr="00B30974" w:rsidRDefault="00357C21">
            <w:pPr>
              <w:ind w:left="57" w:right="57"/>
              <w:jc w:val="both"/>
              <w:rPr>
                <w:rFonts w:ascii="Verdana" w:hAnsi="Verdana"/>
              </w:rPr>
            </w:pPr>
            <w:r w:rsidRPr="00B30974">
              <w:rPr>
                <w:rFonts w:ascii="Verdana" w:hAnsi="Verdana"/>
              </w:rPr>
              <w:t>There have been ongoing s</w:t>
            </w:r>
            <w:r w:rsidR="00461763" w:rsidRPr="00B30974">
              <w:rPr>
                <w:rFonts w:ascii="Verdana" w:hAnsi="Verdana"/>
              </w:rPr>
              <w:t>taffing concerns in custody</w:t>
            </w:r>
            <w:r w:rsidR="00231FA0" w:rsidRPr="00B30974">
              <w:rPr>
                <w:rFonts w:ascii="Verdana" w:hAnsi="Verdana"/>
              </w:rPr>
              <w:t xml:space="preserve"> from July 2022</w:t>
            </w:r>
            <w:r w:rsidR="00461763" w:rsidRPr="00B30974">
              <w:rPr>
                <w:rFonts w:ascii="Verdana" w:hAnsi="Verdana"/>
              </w:rPr>
              <w:t>.</w:t>
            </w:r>
          </w:p>
        </w:tc>
        <w:tc>
          <w:tcPr>
            <w:tcW w:w="2537" w:type="pct"/>
          </w:tcPr>
          <w:p w14:paraId="4794AF02" w14:textId="20782A0F" w:rsidR="00B51E45" w:rsidRPr="00B30974" w:rsidRDefault="00D66919">
            <w:pPr>
              <w:ind w:left="57" w:right="57"/>
              <w:jc w:val="both"/>
              <w:rPr>
                <w:rFonts w:ascii="Verdana" w:hAnsi="Verdana"/>
              </w:rPr>
            </w:pPr>
            <w:r w:rsidRPr="00B30974">
              <w:rPr>
                <w:rFonts w:ascii="Verdana" w:hAnsi="Verdana"/>
              </w:rPr>
              <w:t xml:space="preserve">Resolved: </w:t>
            </w:r>
            <w:r w:rsidR="004C4F2A" w:rsidRPr="00B30974">
              <w:rPr>
                <w:rFonts w:ascii="Verdana" w:hAnsi="Verdana"/>
              </w:rPr>
              <w:t>3 new D</w:t>
            </w:r>
            <w:r w:rsidR="006617C0" w:rsidRPr="00B30974">
              <w:rPr>
                <w:rFonts w:ascii="Verdana" w:hAnsi="Verdana"/>
              </w:rPr>
              <w:t xml:space="preserve">etention </w:t>
            </w:r>
            <w:r w:rsidR="004C4F2A" w:rsidRPr="00B30974">
              <w:rPr>
                <w:rFonts w:ascii="Verdana" w:hAnsi="Verdana"/>
              </w:rPr>
              <w:t>E</w:t>
            </w:r>
            <w:r w:rsidR="006617C0" w:rsidRPr="00B30974">
              <w:rPr>
                <w:rFonts w:ascii="Verdana" w:hAnsi="Verdana"/>
              </w:rPr>
              <w:t xml:space="preserve">scort </w:t>
            </w:r>
            <w:r w:rsidR="004C4F2A" w:rsidRPr="00B30974">
              <w:rPr>
                <w:rFonts w:ascii="Verdana" w:hAnsi="Verdana"/>
              </w:rPr>
              <w:t>O</w:t>
            </w:r>
            <w:r w:rsidR="006617C0" w:rsidRPr="00B30974">
              <w:rPr>
                <w:rFonts w:ascii="Verdana" w:hAnsi="Verdana"/>
              </w:rPr>
              <w:t>fficers have</w:t>
            </w:r>
            <w:r w:rsidR="004C4F2A" w:rsidRPr="00B30974">
              <w:rPr>
                <w:rFonts w:ascii="Verdana" w:hAnsi="Verdana"/>
              </w:rPr>
              <w:t xml:space="preserve"> start</w:t>
            </w:r>
            <w:r w:rsidR="006617C0" w:rsidRPr="00B30974">
              <w:rPr>
                <w:rFonts w:ascii="Verdana" w:hAnsi="Verdana"/>
              </w:rPr>
              <w:t>ed from</w:t>
            </w:r>
            <w:r w:rsidR="004C4F2A" w:rsidRPr="00B30974">
              <w:rPr>
                <w:rFonts w:ascii="Verdana" w:hAnsi="Verdana"/>
              </w:rPr>
              <w:t xml:space="preserve"> the </w:t>
            </w:r>
            <w:proofErr w:type="gramStart"/>
            <w:r w:rsidR="004C4F2A" w:rsidRPr="00B30974">
              <w:rPr>
                <w:rFonts w:ascii="Verdana" w:hAnsi="Verdana"/>
              </w:rPr>
              <w:t>24</w:t>
            </w:r>
            <w:r w:rsidR="004C4F2A" w:rsidRPr="00B30974">
              <w:rPr>
                <w:rFonts w:ascii="Verdana" w:hAnsi="Verdana"/>
                <w:vertAlign w:val="superscript"/>
              </w:rPr>
              <w:t>th</w:t>
            </w:r>
            <w:proofErr w:type="gramEnd"/>
            <w:r w:rsidR="004C4F2A" w:rsidRPr="00B30974">
              <w:rPr>
                <w:rFonts w:ascii="Verdana" w:hAnsi="Verdana"/>
              </w:rPr>
              <w:t xml:space="preserve"> October</w:t>
            </w:r>
            <w:r w:rsidR="007622A8" w:rsidRPr="00B30974">
              <w:rPr>
                <w:rFonts w:ascii="Verdana" w:hAnsi="Verdana"/>
              </w:rPr>
              <w:t xml:space="preserve"> 2022</w:t>
            </w:r>
            <w:r w:rsidR="004C4F2A" w:rsidRPr="00B30974">
              <w:rPr>
                <w:rFonts w:ascii="Verdana" w:hAnsi="Verdana"/>
              </w:rPr>
              <w:t xml:space="preserve">. They will be trained and </w:t>
            </w:r>
            <w:r w:rsidR="004C4F2A" w:rsidRPr="00B30974">
              <w:rPr>
                <w:rFonts w:ascii="Verdana" w:hAnsi="Verdana"/>
              </w:rPr>
              <w:lastRenderedPageBreak/>
              <w:t xml:space="preserve">in the suite </w:t>
            </w:r>
            <w:r w:rsidR="007622A8" w:rsidRPr="00B30974">
              <w:rPr>
                <w:rFonts w:ascii="Verdana" w:hAnsi="Verdana"/>
              </w:rPr>
              <w:t>by</w:t>
            </w:r>
            <w:r w:rsidR="004C4F2A" w:rsidRPr="00B30974">
              <w:rPr>
                <w:rFonts w:ascii="Verdana" w:hAnsi="Verdana"/>
              </w:rPr>
              <w:t xml:space="preserve"> the </w:t>
            </w:r>
            <w:proofErr w:type="gramStart"/>
            <w:r w:rsidR="004C4F2A" w:rsidRPr="00B30974">
              <w:rPr>
                <w:rFonts w:ascii="Verdana" w:hAnsi="Verdana"/>
              </w:rPr>
              <w:t>21</w:t>
            </w:r>
            <w:r w:rsidR="004C4F2A" w:rsidRPr="00B30974">
              <w:rPr>
                <w:rFonts w:ascii="Verdana" w:hAnsi="Verdana"/>
                <w:vertAlign w:val="superscript"/>
              </w:rPr>
              <w:t>st</w:t>
            </w:r>
            <w:proofErr w:type="gramEnd"/>
            <w:r w:rsidR="004C4F2A" w:rsidRPr="00B30974">
              <w:rPr>
                <w:rFonts w:ascii="Verdana" w:hAnsi="Verdana"/>
              </w:rPr>
              <w:t xml:space="preserve"> November</w:t>
            </w:r>
            <w:r w:rsidR="007622A8" w:rsidRPr="00B30974">
              <w:rPr>
                <w:rFonts w:ascii="Verdana" w:hAnsi="Verdana"/>
              </w:rPr>
              <w:t xml:space="preserve"> 2022</w:t>
            </w:r>
            <w:r w:rsidR="004C4F2A" w:rsidRPr="00B30974">
              <w:rPr>
                <w:rFonts w:ascii="Verdana" w:hAnsi="Verdana"/>
              </w:rPr>
              <w:t>.</w:t>
            </w:r>
          </w:p>
        </w:tc>
      </w:tr>
      <w:tr w:rsidR="00B51E45" w14:paraId="323F80C3" w14:textId="77777777">
        <w:tc>
          <w:tcPr>
            <w:tcW w:w="2463" w:type="pct"/>
          </w:tcPr>
          <w:p w14:paraId="6D3898F0" w14:textId="3DBFDB17" w:rsidR="00B51E45" w:rsidRPr="00B30974" w:rsidRDefault="003E6CD7" w:rsidP="003E6CD7">
            <w:pPr>
              <w:ind w:left="57" w:right="57"/>
              <w:jc w:val="both"/>
              <w:rPr>
                <w:rFonts w:ascii="Verdana" w:hAnsi="Verdana"/>
              </w:rPr>
            </w:pPr>
            <w:r w:rsidRPr="00B30974">
              <w:rPr>
                <w:rFonts w:ascii="Verdana" w:hAnsi="Verdana"/>
              </w:rPr>
              <w:lastRenderedPageBreak/>
              <w:t xml:space="preserve">Difficulty in </w:t>
            </w:r>
            <w:r w:rsidR="00A57B27" w:rsidRPr="00B30974">
              <w:rPr>
                <w:rFonts w:ascii="Verdana" w:hAnsi="Verdana"/>
              </w:rPr>
              <w:t>obtaining</w:t>
            </w:r>
            <w:r w:rsidRPr="00B30974">
              <w:rPr>
                <w:rFonts w:ascii="Verdana" w:hAnsi="Verdana"/>
              </w:rPr>
              <w:t xml:space="preserve"> a Latvian translator.</w:t>
            </w:r>
          </w:p>
        </w:tc>
        <w:tc>
          <w:tcPr>
            <w:tcW w:w="2537" w:type="pct"/>
          </w:tcPr>
          <w:p w14:paraId="2F502F9E" w14:textId="1BB2253A" w:rsidR="00B51E45" w:rsidRPr="00B30974" w:rsidRDefault="00E77AAA">
            <w:pPr>
              <w:ind w:left="57" w:right="57"/>
              <w:jc w:val="both"/>
              <w:rPr>
                <w:rFonts w:ascii="Verdana" w:hAnsi="Verdana"/>
              </w:rPr>
            </w:pPr>
            <w:r w:rsidRPr="00B30974">
              <w:rPr>
                <w:rFonts w:ascii="Verdana" w:hAnsi="Verdana" w:cstheme="minorHAnsi"/>
              </w:rPr>
              <w:t>Resolved:</w:t>
            </w:r>
            <w:r w:rsidRPr="00B30974">
              <w:rPr>
                <w:rFonts w:ascii="Verdana" w:hAnsi="Verdana"/>
              </w:rPr>
              <w:t xml:space="preserve"> Language Line provide the translator service.  There has not been </w:t>
            </w:r>
            <w:r w:rsidR="0081531A" w:rsidRPr="00B30974">
              <w:rPr>
                <w:rFonts w:ascii="Verdana" w:hAnsi="Verdana"/>
              </w:rPr>
              <w:t xml:space="preserve">any further </w:t>
            </w:r>
            <w:r w:rsidRPr="00B30974">
              <w:rPr>
                <w:rFonts w:ascii="Verdana" w:hAnsi="Verdana"/>
              </w:rPr>
              <w:t>re-occurring problem</w:t>
            </w:r>
            <w:r w:rsidR="0081531A" w:rsidRPr="00B30974">
              <w:rPr>
                <w:rFonts w:ascii="Verdana" w:hAnsi="Verdana"/>
              </w:rPr>
              <w:t>s</w:t>
            </w:r>
            <w:r w:rsidRPr="00B30974">
              <w:rPr>
                <w:rFonts w:ascii="Verdana" w:hAnsi="Verdana"/>
              </w:rPr>
              <w:t xml:space="preserve"> in securing the services of a Latvian translator.</w:t>
            </w:r>
            <w:r w:rsidR="0081531A" w:rsidRPr="00B30974">
              <w:rPr>
                <w:rFonts w:ascii="Verdana" w:hAnsi="Verdana"/>
              </w:rPr>
              <w:t xml:space="preserve"> This will be continued to be monitored by the Custody Inspector and </w:t>
            </w:r>
            <w:r w:rsidR="00003271" w:rsidRPr="00B30974">
              <w:rPr>
                <w:rFonts w:ascii="Verdana" w:hAnsi="Verdana"/>
              </w:rPr>
              <w:t>the ICVs.</w:t>
            </w:r>
          </w:p>
        </w:tc>
      </w:tr>
      <w:tr w:rsidR="00B51E45" w14:paraId="1CD761DA" w14:textId="77777777">
        <w:tc>
          <w:tcPr>
            <w:tcW w:w="2463" w:type="pct"/>
          </w:tcPr>
          <w:p w14:paraId="493B93CD" w14:textId="2322FC36" w:rsidR="00B51E45" w:rsidRPr="00B30974" w:rsidRDefault="00812F4F">
            <w:pPr>
              <w:ind w:left="57" w:right="57"/>
              <w:jc w:val="both"/>
              <w:rPr>
                <w:rFonts w:ascii="Verdana" w:hAnsi="Verdana"/>
              </w:rPr>
            </w:pPr>
            <w:r w:rsidRPr="00B30974">
              <w:rPr>
                <w:rFonts w:ascii="Verdana" w:hAnsi="Verdana"/>
              </w:rPr>
              <w:t>Custody staff actively taking part in ICV visits and ensuring that all ICVs are not left unescorted.</w:t>
            </w:r>
          </w:p>
        </w:tc>
        <w:tc>
          <w:tcPr>
            <w:tcW w:w="2537" w:type="pct"/>
          </w:tcPr>
          <w:p w14:paraId="579D7E01" w14:textId="4CAA246B" w:rsidR="00E75774" w:rsidRPr="00B30974" w:rsidRDefault="008D53C3" w:rsidP="008D53C3">
            <w:pPr>
              <w:rPr>
                <w:rFonts w:ascii="Verdana" w:eastAsia="Times New Roman" w:hAnsi="Verdana"/>
                <w:i/>
                <w:iCs/>
                <w:color w:val="000000"/>
                <w:lang w:val="en-US"/>
              </w:rPr>
            </w:pPr>
            <w:r w:rsidRPr="00B30974">
              <w:rPr>
                <w:rFonts w:ascii="Verdana" w:hAnsi="Verdana"/>
              </w:rPr>
              <w:t xml:space="preserve">Ongoing: </w:t>
            </w:r>
            <w:r w:rsidR="001F46C2" w:rsidRPr="00B30974">
              <w:rPr>
                <w:rFonts w:ascii="Verdana" w:hAnsi="Verdana"/>
              </w:rPr>
              <w:t>This issue has been reoccurring with the additional issue of ICVs being left unaccompanied whilst visiting a cell. As note in the CoP and the OPCC handbook, that ICVs must be escorted at all times when they are visiting detainees. Local Inspector sent out a</w:t>
            </w:r>
            <w:r w:rsidR="00D45259" w:rsidRPr="00B30974">
              <w:rPr>
                <w:rFonts w:ascii="Verdana" w:hAnsi="Verdana"/>
              </w:rPr>
              <w:t xml:space="preserve"> polite reminder </w:t>
            </w:r>
            <w:r w:rsidR="001F46C2" w:rsidRPr="00B30974">
              <w:rPr>
                <w:rFonts w:ascii="Verdana" w:hAnsi="Verdana"/>
              </w:rPr>
              <w:t xml:space="preserve">that </w:t>
            </w:r>
            <w:r w:rsidR="00D45259" w:rsidRPr="00B30974">
              <w:rPr>
                <w:rFonts w:ascii="Verdana" w:hAnsi="Verdana"/>
              </w:rPr>
              <w:t>was circulated in relation to</w:t>
            </w:r>
            <w:r w:rsidR="00423A16" w:rsidRPr="00B30974">
              <w:rPr>
                <w:rFonts w:ascii="Verdana" w:eastAsia="Times New Roman" w:hAnsi="Verdana"/>
              </w:rPr>
              <w:t xml:space="preserve">: </w:t>
            </w:r>
            <w:r w:rsidR="00423A16" w:rsidRPr="00B30974">
              <w:rPr>
                <w:rFonts w:ascii="Verdana" w:eastAsia="Times New Roman" w:hAnsi="Verdana"/>
                <w:i/>
                <w:iCs/>
                <w:color w:val="000000"/>
                <w:lang w:val="en-US"/>
              </w:rPr>
              <w:t>Discussions between detainees and ICVs must, wherever practicable, take place in the sight, but out of the hearing, of the escorting police officer. Where this is not possible, the police officer will not take any active part in the conversation. Police officers should not actively listen to conversations between ICVs and detainees.</w:t>
            </w:r>
            <w:r w:rsidR="00E75774" w:rsidRPr="00B30974">
              <w:rPr>
                <w:rFonts w:ascii="Verdana" w:eastAsia="Times New Roman" w:hAnsi="Verdana"/>
                <w:i/>
                <w:iCs/>
                <w:color w:val="000000"/>
                <w:lang w:val="en-US"/>
              </w:rPr>
              <w:t xml:space="preserve"> </w:t>
            </w:r>
          </w:p>
          <w:p w14:paraId="0DA20CF2" w14:textId="48A3453B" w:rsidR="00B51E45" w:rsidRPr="00B30974" w:rsidRDefault="0052479E" w:rsidP="008D53C3">
            <w:pPr>
              <w:rPr>
                <w:rFonts w:ascii="Verdana" w:eastAsia="Times New Roman" w:hAnsi="Verdana"/>
              </w:rPr>
            </w:pPr>
            <w:r w:rsidRPr="00B30974">
              <w:rPr>
                <w:rFonts w:ascii="Verdana" w:eastAsia="Times New Roman" w:hAnsi="Verdana"/>
              </w:rPr>
              <w:t>This issue will be continuously monitored.</w:t>
            </w:r>
          </w:p>
        </w:tc>
      </w:tr>
      <w:tr w:rsidR="00B51E45" w14:paraId="077C73B1" w14:textId="77777777">
        <w:tc>
          <w:tcPr>
            <w:tcW w:w="2463" w:type="pct"/>
          </w:tcPr>
          <w:p w14:paraId="0DD1BC0B" w14:textId="1306C686" w:rsidR="00B51E45" w:rsidRPr="00B30974" w:rsidRDefault="00EE28BD">
            <w:pPr>
              <w:ind w:left="57" w:right="57"/>
              <w:jc w:val="both"/>
              <w:rPr>
                <w:rFonts w:ascii="Verdana" w:hAnsi="Verdana"/>
              </w:rPr>
            </w:pPr>
            <w:r w:rsidRPr="00B30974">
              <w:rPr>
                <w:rFonts w:ascii="Verdana" w:hAnsi="Verdana"/>
              </w:rPr>
              <w:t>Ensuring that ICVs are given access to vulnerable detainees – AAs are not required.</w:t>
            </w:r>
          </w:p>
        </w:tc>
        <w:tc>
          <w:tcPr>
            <w:tcW w:w="2537" w:type="pct"/>
          </w:tcPr>
          <w:p w14:paraId="5163A1DB" w14:textId="4771634F" w:rsidR="00240F35" w:rsidRPr="00B30974" w:rsidRDefault="00EF2453" w:rsidP="00240F35">
            <w:pPr>
              <w:pStyle w:val="m2761462934810787087msolistparagraph"/>
              <w:rPr>
                <w:rFonts w:ascii="Verdana" w:hAnsi="Verdana"/>
              </w:rPr>
            </w:pPr>
            <w:r w:rsidRPr="00B30974">
              <w:rPr>
                <w:rFonts w:ascii="Verdana" w:hAnsi="Verdana"/>
              </w:rPr>
              <w:t xml:space="preserve">Resolved: </w:t>
            </w:r>
            <w:r w:rsidR="00240F35" w:rsidRPr="00B30974">
              <w:rPr>
                <w:rFonts w:ascii="Verdana" w:hAnsi="Verdana"/>
              </w:rPr>
              <w:t>B</w:t>
            </w:r>
            <w:r w:rsidR="00240F35" w:rsidRPr="00B30974">
              <w:rPr>
                <w:rFonts w:ascii="Verdana" w:hAnsi="Verdana"/>
                <w:lang w:eastAsia="en-US"/>
              </w:rPr>
              <w:t xml:space="preserve">oth adults and children are able to speak with ICVs without an </w:t>
            </w:r>
            <w:r w:rsidR="00524202" w:rsidRPr="00B30974">
              <w:rPr>
                <w:rFonts w:ascii="Verdana" w:hAnsi="Verdana"/>
                <w:lang w:eastAsia="en-US"/>
              </w:rPr>
              <w:t>appropriate adult</w:t>
            </w:r>
            <w:r w:rsidR="00240F35" w:rsidRPr="00B30974">
              <w:rPr>
                <w:rFonts w:ascii="Verdana" w:hAnsi="Verdana"/>
                <w:lang w:eastAsia="en-US"/>
              </w:rPr>
              <w:t xml:space="preserve"> as long as they are happy to accept a visit. Custody will send out an email</w:t>
            </w:r>
            <w:r w:rsidR="00524202" w:rsidRPr="00B30974">
              <w:rPr>
                <w:rFonts w:ascii="Verdana" w:hAnsi="Verdana"/>
                <w:lang w:eastAsia="en-US"/>
              </w:rPr>
              <w:t xml:space="preserve"> to</w:t>
            </w:r>
            <w:r w:rsidR="00240F35" w:rsidRPr="00B30974">
              <w:rPr>
                <w:rFonts w:ascii="Verdana" w:hAnsi="Verdana"/>
                <w:lang w:eastAsia="en-US"/>
              </w:rPr>
              <w:t xml:space="preserve"> remind</w:t>
            </w:r>
            <w:r w:rsidR="00524202" w:rsidRPr="00B30974">
              <w:rPr>
                <w:rFonts w:ascii="Verdana" w:hAnsi="Verdana"/>
                <w:lang w:eastAsia="en-US"/>
              </w:rPr>
              <w:t xml:space="preserve"> staff of this</w:t>
            </w:r>
            <w:r w:rsidR="00240F35" w:rsidRPr="00B30974">
              <w:rPr>
                <w:rFonts w:ascii="Verdana" w:hAnsi="Verdana"/>
                <w:lang w:eastAsia="en-US"/>
              </w:rPr>
              <w:t xml:space="preserve">. </w:t>
            </w:r>
          </w:p>
          <w:p w14:paraId="4227AF4A" w14:textId="76454039" w:rsidR="00B51E45" w:rsidRPr="00B30974" w:rsidRDefault="00240F35" w:rsidP="00240F35">
            <w:pPr>
              <w:ind w:left="57" w:right="57"/>
              <w:jc w:val="both"/>
              <w:rPr>
                <w:rFonts w:ascii="Verdana" w:hAnsi="Verdana"/>
              </w:rPr>
            </w:pPr>
            <w:r w:rsidRPr="00B30974">
              <w:rPr>
                <w:rFonts w:ascii="Verdana" w:hAnsi="Verdana"/>
              </w:rPr>
              <w:t xml:space="preserve">The code of practice does state that ICVs should be allowed to speak to detainees through the hatch, should ICVs be unable to visit detainees within the cell. In terms of speaking to detainees who are deemed volatile or are unable to receive a visit, the Code </w:t>
            </w:r>
            <w:r w:rsidRPr="00B30974">
              <w:rPr>
                <w:rFonts w:ascii="Verdana" w:hAnsi="Verdana"/>
              </w:rPr>
              <w:lastRenderedPageBreak/>
              <w:t>states speaking through the hatch as an option. Custody will circulate a reminder in relation to the above.</w:t>
            </w:r>
          </w:p>
        </w:tc>
      </w:tr>
      <w:tr w:rsidR="00B51E45" w14:paraId="3E344AD2" w14:textId="77777777">
        <w:tc>
          <w:tcPr>
            <w:tcW w:w="2463" w:type="pct"/>
          </w:tcPr>
          <w:p w14:paraId="4C6EFD8E" w14:textId="3E18EC20" w:rsidR="00B51E45" w:rsidRPr="00B30974" w:rsidRDefault="006021A5">
            <w:pPr>
              <w:ind w:left="57" w:right="57"/>
              <w:jc w:val="both"/>
              <w:rPr>
                <w:rFonts w:ascii="Verdana" w:hAnsi="Verdana"/>
              </w:rPr>
            </w:pPr>
            <w:r w:rsidRPr="00B30974">
              <w:rPr>
                <w:rFonts w:ascii="Verdana" w:hAnsi="Verdana"/>
              </w:rPr>
              <w:lastRenderedPageBreak/>
              <w:t>Shortage of solicitors in the Ceredigion area.</w:t>
            </w:r>
          </w:p>
        </w:tc>
        <w:tc>
          <w:tcPr>
            <w:tcW w:w="2537" w:type="pct"/>
          </w:tcPr>
          <w:p w14:paraId="59020986" w14:textId="0930BD29" w:rsidR="00B51E45" w:rsidRPr="00B30974" w:rsidRDefault="00EF2453">
            <w:pPr>
              <w:ind w:left="57" w:right="57"/>
              <w:jc w:val="both"/>
              <w:rPr>
                <w:rFonts w:ascii="Verdana" w:hAnsi="Verdana"/>
              </w:rPr>
            </w:pPr>
            <w:r w:rsidRPr="00B30974">
              <w:rPr>
                <w:rFonts w:ascii="Verdana" w:hAnsi="Verdana"/>
              </w:rPr>
              <w:t>Ongoing:</w:t>
            </w:r>
            <w:r w:rsidR="00E51C97" w:rsidRPr="00B30974">
              <w:rPr>
                <w:rFonts w:ascii="Verdana" w:hAnsi="Verdana"/>
              </w:rPr>
              <w:t xml:space="preserve"> </w:t>
            </w:r>
            <w:r w:rsidR="00B30974" w:rsidRPr="00B30974">
              <w:rPr>
                <w:rFonts w:ascii="Verdana" w:hAnsi="Verdana"/>
              </w:rPr>
              <w:t>Custody are monitoring the situation advising that n</w:t>
            </w:r>
            <w:r w:rsidR="00E51C97" w:rsidRPr="00B30974">
              <w:rPr>
                <w:rFonts w:ascii="Verdana" w:hAnsi="Verdana"/>
              </w:rPr>
              <w:t>ew firms</w:t>
            </w:r>
            <w:r w:rsidR="00B30974" w:rsidRPr="00B30974">
              <w:rPr>
                <w:rFonts w:ascii="Verdana" w:hAnsi="Verdana"/>
              </w:rPr>
              <w:t xml:space="preserve"> will be</w:t>
            </w:r>
            <w:r w:rsidR="00E51C97" w:rsidRPr="00B30974">
              <w:rPr>
                <w:rFonts w:ascii="Verdana" w:hAnsi="Verdana"/>
              </w:rPr>
              <w:t xml:space="preserve"> joining the scheme.</w:t>
            </w:r>
          </w:p>
        </w:tc>
      </w:tr>
      <w:tr w:rsidR="00B51E45" w14:paraId="09C69443" w14:textId="77777777">
        <w:tc>
          <w:tcPr>
            <w:tcW w:w="2463" w:type="pct"/>
          </w:tcPr>
          <w:p w14:paraId="77273EC4" w14:textId="14EEF35D" w:rsidR="00B51E45" w:rsidRPr="006273B5" w:rsidRDefault="005C68B2" w:rsidP="00B0242A">
            <w:pPr>
              <w:spacing w:after="0" w:line="240" w:lineRule="auto"/>
              <w:jc w:val="both"/>
              <w:rPr>
                <w:rFonts w:ascii="Verdana" w:hAnsi="Verdana"/>
              </w:rPr>
            </w:pPr>
            <w:r w:rsidRPr="006273B5">
              <w:rPr>
                <w:rFonts w:ascii="Verdana" w:hAnsi="Verdana" w:cs="Calibri"/>
                <w:color w:val="000000"/>
              </w:rPr>
              <w:t xml:space="preserve">An ongoing issue with the </w:t>
            </w:r>
            <w:r w:rsidR="00B0242A" w:rsidRPr="006273B5">
              <w:rPr>
                <w:rFonts w:ascii="Verdana" w:hAnsi="Verdana" w:cs="Calibri"/>
                <w:color w:val="000000"/>
              </w:rPr>
              <w:t>laundry</w:t>
            </w:r>
            <w:r w:rsidR="00991C47" w:rsidRPr="006273B5">
              <w:rPr>
                <w:rFonts w:ascii="Verdana" w:hAnsi="Verdana" w:cs="Calibri"/>
                <w:color w:val="000000"/>
              </w:rPr>
              <w:t xml:space="preserve"> service </w:t>
            </w:r>
            <w:r w:rsidR="008A0BE1" w:rsidRPr="006273B5">
              <w:rPr>
                <w:rFonts w:ascii="Verdana" w:hAnsi="Verdana" w:cs="Calibri"/>
                <w:color w:val="000000"/>
              </w:rPr>
              <w:t xml:space="preserve">for blankets often returned </w:t>
            </w:r>
            <w:r w:rsidRPr="006273B5">
              <w:rPr>
                <w:rFonts w:ascii="Verdana" w:hAnsi="Verdana" w:cs="Calibri"/>
                <w:color w:val="000000"/>
              </w:rPr>
              <w:t>a lot lower number</w:t>
            </w:r>
            <w:r w:rsidR="000C719C" w:rsidRPr="006273B5">
              <w:rPr>
                <w:rFonts w:ascii="Verdana" w:hAnsi="Verdana" w:cs="Calibri"/>
                <w:color w:val="000000"/>
              </w:rPr>
              <w:t>s than what</w:t>
            </w:r>
            <w:r w:rsidR="00690BCA" w:rsidRPr="006273B5">
              <w:rPr>
                <w:rFonts w:ascii="Verdana" w:hAnsi="Verdana" w:cs="Calibri"/>
                <w:color w:val="000000"/>
              </w:rPr>
              <w:t xml:space="preserve"> was</w:t>
            </w:r>
            <w:r w:rsidRPr="006273B5">
              <w:rPr>
                <w:rFonts w:ascii="Verdana" w:hAnsi="Verdana" w:cs="Calibri"/>
                <w:color w:val="000000"/>
              </w:rPr>
              <w:t xml:space="preserve"> being </w:t>
            </w:r>
            <w:r w:rsidR="006273B5" w:rsidRPr="006273B5">
              <w:rPr>
                <w:rFonts w:ascii="Verdana" w:hAnsi="Verdana" w:cs="Calibri"/>
                <w:color w:val="000000"/>
              </w:rPr>
              <w:t>o</w:t>
            </w:r>
            <w:r w:rsidRPr="006273B5">
              <w:rPr>
                <w:rFonts w:ascii="Verdana" w:hAnsi="Verdana" w:cs="Calibri"/>
                <w:color w:val="000000"/>
              </w:rPr>
              <w:t>riginally sent, plus the station are receiving old and scruffy looking blanket</w:t>
            </w:r>
            <w:r w:rsidR="000D48D6" w:rsidRPr="006273B5">
              <w:rPr>
                <w:rFonts w:ascii="Verdana" w:hAnsi="Verdana" w:cs="Calibri"/>
                <w:color w:val="000000"/>
              </w:rPr>
              <w:t>s</w:t>
            </w:r>
            <w:r w:rsidRPr="006273B5">
              <w:rPr>
                <w:rFonts w:ascii="Verdana" w:hAnsi="Verdana" w:cs="Calibri"/>
                <w:color w:val="000000"/>
              </w:rPr>
              <w:t xml:space="preserve"> back instead</w:t>
            </w:r>
            <w:r w:rsidR="00B0242A" w:rsidRPr="006273B5">
              <w:rPr>
                <w:rFonts w:ascii="Verdana" w:hAnsi="Verdana" w:cs="Calibri"/>
                <w:color w:val="000000"/>
              </w:rPr>
              <w:t>.</w:t>
            </w:r>
            <w:r w:rsidRPr="006273B5">
              <w:rPr>
                <w:rFonts w:ascii="Verdana" w:hAnsi="Verdana" w:cs="Calibri"/>
                <w:color w:val="000000"/>
              </w:rPr>
              <w:t xml:space="preserve"> </w:t>
            </w:r>
          </w:p>
        </w:tc>
        <w:tc>
          <w:tcPr>
            <w:tcW w:w="2537" w:type="pct"/>
          </w:tcPr>
          <w:p w14:paraId="6EC60EBA" w14:textId="1510EFB8" w:rsidR="00991C47" w:rsidRPr="00991C47" w:rsidRDefault="00991C47" w:rsidP="00991C47">
            <w:pPr>
              <w:ind w:left="57" w:right="57"/>
              <w:jc w:val="both"/>
              <w:rPr>
                <w:rFonts w:ascii="Verdana" w:hAnsi="Verdana" w:cs="Calibri"/>
                <w:color w:val="000000"/>
              </w:rPr>
            </w:pPr>
            <w:r w:rsidRPr="00991C47">
              <w:rPr>
                <w:rFonts w:ascii="Verdana" w:hAnsi="Verdana"/>
              </w:rPr>
              <w:t xml:space="preserve">Resolved: </w:t>
            </w:r>
            <w:r w:rsidRPr="00991C47">
              <w:rPr>
                <w:rFonts w:ascii="Verdana" w:hAnsi="Verdana" w:cs="Calibri"/>
                <w:color w:val="000000"/>
              </w:rPr>
              <w:t>Discussed in Octobers Panel meeting</w:t>
            </w:r>
            <w:r w:rsidR="00B0242A">
              <w:rPr>
                <w:rFonts w:ascii="Verdana" w:hAnsi="Verdana" w:cs="Calibri"/>
                <w:color w:val="000000"/>
              </w:rPr>
              <w:t xml:space="preserve"> that</w:t>
            </w:r>
            <w:r w:rsidRPr="00991C47">
              <w:rPr>
                <w:rFonts w:ascii="Verdana" w:hAnsi="Verdana" w:cs="Calibri"/>
                <w:color w:val="000000"/>
              </w:rPr>
              <w:t xml:space="preserve"> </w:t>
            </w:r>
            <w:r w:rsidR="00B0242A">
              <w:rPr>
                <w:rFonts w:ascii="Verdana" w:hAnsi="Verdana" w:cs="Calibri"/>
                <w:color w:val="000000"/>
              </w:rPr>
              <w:t>a</w:t>
            </w:r>
            <w:r w:rsidRPr="00991C47">
              <w:rPr>
                <w:rFonts w:ascii="Verdana" w:hAnsi="Verdana" w:cs="Calibri"/>
                <w:color w:val="000000"/>
              </w:rPr>
              <w:t>ll items are now labelled and logged to try and monitor all items.</w:t>
            </w:r>
            <w:r w:rsidR="004D4BCC">
              <w:rPr>
                <w:rFonts w:ascii="Verdana" w:hAnsi="Verdana" w:cs="Calibri"/>
                <w:color w:val="000000"/>
              </w:rPr>
              <w:t xml:space="preserve"> </w:t>
            </w:r>
            <w:r w:rsidR="004D4BCC" w:rsidRPr="004D4BCC">
              <w:rPr>
                <w:rFonts w:ascii="Verdana" w:hAnsi="Verdana" w:cs="Calibri"/>
                <w:color w:val="000000"/>
              </w:rPr>
              <w:t>The laundry issue has improved</w:t>
            </w:r>
            <w:r w:rsidR="004D4BCC">
              <w:rPr>
                <w:rFonts w:ascii="Verdana" w:hAnsi="Verdana" w:cs="Calibri"/>
                <w:color w:val="000000"/>
              </w:rPr>
              <w:t xml:space="preserve"> however,</w:t>
            </w:r>
            <w:r w:rsidR="004D4BCC" w:rsidRPr="004D4BCC">
              <w:rPr>
                <w:rFonts w:ascii="Verdana" w:hAnsi="Verdana" w:cs="Calibri"/>
                <w:color w:val="000000"/>
              </w:rPr>
              <w:t xml:space="preserve"> </w:t>
            </w:r>
            <w:r w:rsidR="007419FF">
              <w:rPr>
                <w:rFonts w:ascii="Verdana" w:hAnsi="Verdana" w:cs="Calibri"/>
                <w:color w:val="000000"/>
              </w:rPr>
              <w:t>custody</w:t>
            </w:r>
            <w:r w:rsidR="004D4BCC" w:rsidRPr="004D4BCC">
              <w:rPr>
                <w:rFonts w:ascii="Verdana" w:hAnsi="Verdana" w:cs="Calibri"/>
                <w:color w:val="000000"/>
              </w:rPr>
              <w:t xml:space="preserve"> still can</w:t>
            </w:r>
            <w:r w:rsidR="007419FF">
              <w:rPr>
                <w:rFonts w:ascii="Verdana" w:hAnsi="Verdana" w:cs="Calibri"/>
                <w:color w:val="000000"/>
              </w:rPr>
              <w:t>no</w:t>
            </w:r>
            <w:r w:rsidR="004D4BCC" w:rsidRPr="004D4BCC">
              <w:rPr>
                <w:rFonts w:ascii="Verdana" w:hAnsi="Verdana" w:cs="Calibri"/>
                <w:color w:val="000000"/>
              </w:rPr>
              <w:t xml:space="preserve">t guarantee having the same items back, but the items </w:t>
            </w:r>
            <w:r w:rsidR="007419FF">
              <w:rPr>
                <w:rFonts w:ascii="Verdana" w:hAnsi="Verdana" w:cs="Calibri"/>
                <w:color w:val="000000"/>
              </w:rPr>
              <w:t xml:space="preserve">returned </w:t>
            </w:r>
            <w:r w:rsidR="004D4BCC" w:rsidRPr="004D4BCC">
              <w:rPr>
                <w:rFonts w:ascii="Verdana" w:hAnsi="Verdana" w:cs="Calibri"/>
                <w:color w:val="000000"/>
              </w:rPr>
              <w:t>are like for like.</w:t>
            </w:r>
          </w:p>
          <w:p w14:paraId="379FD54C" w14:textId="387105A9" w:rsidR="00B51E45" w:rsidRPr="00226E5F" w:rsidRDefault="00B51E45">
            <w:pPr>
              <w:ind w:left="57" w:right="57"/>
              <w:jc w:val="both"/>
              <w:rPr>
                <w:rFonts w:ascii="Verdana" w:hAnsi="Verdana"/>
              </w:rPr>
            </w:pPr>
          </w:p>
        </w:tc>
      </w:tr>
      <w:tr w:rsidR="00B51E45" w14:paraId="6F169044" w14:textId="77777777">
        <w:tc>
          <w:tcPr>
            <w:tcW w:w="2463" w:type="pct"/>
          </w:tcPr>
          <w:p w14:paraId="2232850A" w14:textId="701C2512" w:rsidR="00B51E45" w:rsidRPr="00356732" w:rsidRDefault="00356732" w:rsidP="00356732">
            <w:pPr>
              <w:spacing w:after="0" w:line="240" w:lineRule="auto"/>
              <w:jc w:val="both"/>
              <w:rPr>
                <w:rFonts w:ascii="Verdana" w:hAnsi="Verdana" w:cs="Calibri"/>
                <w:color w:val="000000"/>
              </w:rPr>
            </w:pPr>
            <w:r w:rsidRPr="00356732">
              <w:rPr>
                <w:rFonts w:ascii="Verdana" w:hAnsi="Verdana" w:cs="Calibri"/>
                <w:color w:val="000000"/>
              </w:rPr>
              <w:t>Heating concerns approaching winter.</w:t>
            </w:r>
          </w:p>
        </w:tc>
        <w:tc>
          <w:tcPr>
            <w:tcW w:w="2537" w:type="pct"/>
          </w:tcPr>
          <w:p w14:paraId="07269B0A" w14:textId="1B4D5496" w:rsidR="00B51E45" w:rsidRPr="00226E5F" w:rsidRDefault="00356732">
            <w:pPr>
              <w:ind w:left="57" w:right="57"/>
              <w:jc w:val="both"/>
              <w:rPr>
                <w:rFonts w:ascii="Verdana" w:hAnsi="Verdana"/>
              </w:rPr>
            </w:pPr>
            <w:r>
              <w:rPr>
                <w:rFonts w:ascii="Verdana" w:hAnsi="Verdana"/>
              </w:rPr>
              <w:t>Resolved:</w:t>
            </w:r>
            <w:r w:rsidR="0036574A">
              <w:rPr>
                <w:rFonts w:ascii="Verdana" w:hAnsi="Verdana"/>
              </w:rPr>
              <w:t xml:space="preserve"> </w:t>
            </w:r>
            <w:r w:rsidR="00084C51" w:rsidRPr="00084C51">
              <w:rPr>
                <w:rFonts w:ascii="Verdana" w:hAnsi="Verdana"/>
              </w:rPr>
              <w:t>Cells are temperature checked and detainees will not be placed in cells when they go beyond a certain temperature, in colder spells, heaters will be brought in should the temperature fall beyond a certain temp.</w:t>
            </w:r>
          </w:p>
        </w:tc>
      </w:tr>
      <w:tr w:rsidR="00B51E45" w14:paraId="13B1BC58" w14:textId="77777777">
        <w:tc>
          <w:tcPr>
            <w:tcW w:w="2463" w:type="pct"/>
          </w:tcPr>
          <w:p w14:paraId="4FA98567" w14:textId="62BF57F9" w:rsidR="00B51E45" w:rsidRPr="00F46603" w:rsidRDefault="005E26A8" w:rsidP="005E26A8">
            <w:pPr>
              <w:spacing w:after="0" w:line="240" w:lineRule="auto"/>
              <w:jc w:val="both"/>
              <w:rPr>
                <w:rFonts w:ascii="Verdana" w:hAnsi="Verdana" w:cs="Calibri"/>
                <w:color w:val="000000"/>
              </w:rPr>
            </w:pPr>
            <w:r w:rsidRPr="00F46603">
              <w:rPr>
                <w:rFonts w:ascii="Verdana" w:hAnsi="Verdana" w:cs="Calibri"/>
                <w:color w:val="000000"/>
              </w:rPr>
              <w:t>Universal chargers should be in place in all police stations to ensure that detainees are able to make contact with relatives/ friends to let them know they are in custody.</w:t>
            </w:r>
          </w:p>
        </w:tc>
        <w:tc>
          <w:tcPr>
            <w:tcW w:w="2537" w:type="pct"/>
          </w:tcPr>
          <w:p w14:paraId="356F8E45" w14:textId="7A096918" w:rsidR="00B51E45" w:rsidRPr="00226E5F" w:rsidRDefault="005E26A8">
            <w:pPr>
              <w:ind w:left="57" w:right="57"/>
              <w:jc w:val="both"/>
              <w:rPr>
                <w:rFonts w:ascii="Verdana" w:hAnsi="Verdana"/>
              </w:rPr>
            </w:pPr>
            <w:r>
              <w:rPr>
                <w:rFonts w:ascii="Verdana" w:hAnsi="Verdana"/>
              </w:rPr>
              <w:t xml:space="preserve">Resolved: </w:t>
            </w:r>
            <w:r w:rsidR="00F46603">
              <w:rPr>
                <w:rFonts w:ascii="Verdana" w:hAnsi="Verdana"/>
              </w:rPr>
              <w:t xml:space="preserve">This was </w:t>
            </w:r>
            <w:proofErr w:type="gramStart"/>
            <w:r w:rsidR="00F46603">
              <w:rPr>
                <w:rFonts w:ascii="Verdana" w:hAnsi="Verdana"/>
              </w:rPr>
              <w:t>agreed</w:t>
            </w:r>
            <w:proofErr w:type="gramEnd"/>
            <w:r w:rsidR="00F46603">
              <w:rPr>
                <w:rFonts w:ascii="Verdana" w:hAnsi="Verdana"/>
              </w:rPr>
              <w:t xml:space="preserve"> and a charger was purchased on the 17</w:t>
            </w:r>
            <w:r w:rsidR="00F46603" w:rsidRPr="00F46603">
              <w:rPr>
                <w:rFonts w:ascii="Verdana" w:hAnsi="Verdana"/>
                <w:vertAlign w:val="superscript"/>
              </w:rPr>
              <w:t>th</w:t>
            </w:r>
            <w:r w:rsidR="00F46603">
              <w:rPr>
                <w:rFonts w:ascii="Verdana" w:hAnsi="Verdana"/>
              </w:rPr>
              <w:t xml:space="preserve"> November 2022.</w:t>
            </w:r>
          </w:p>
        </w:tc>
      </w:tr>
      <w:tr w:rsidR="00B51E45" w14:paraId="1C3B318B" w14:textId="77777777">
        <w:tc>
          <w:tcPr>
            <w:tcW w:w="2463" w:type="pct"/>
          </w:tcPr>
          <w:p w14:paraId="24933631" w14:textId="1980A5D9" w:rsidR="00B51E45" w:rsidRPr="006E3BC5" w:rsidRDefault="006E3BC5" w:rsidP="00B41E6F">
            <w:pPr>
              <w:ind w:left="57" w:right="57"/>
              <w:jc w:val="both"/>
              <w:rPr>
                <w:rFonts w:ascii="Verdana" w:hAnsi="Verdana"/>
              </w:rPr>
            </w:pPr>
            <w:r w:rsidRPr="006E3BC5">
              <w:rPr>
                <w:rFonts w:ascii="Verdana" w:hAnsi="Verdana"/>
              </w:rPr>
              <w:t>Medical cover</w:t>
            </w:r>
            <w:r w:rsidR="00DA47E5">
              <w:rPr>
                <w:rFonts w:ascii="Verdana" w:hAnsi="Verdana"/>
              </w:rPr>
              <w:t xml:space="preserve"> issues with</w:t>
            </w:r>
            <w:r w:rsidRPr="006E3BC5">
              <w:rPr>
                <w:rFonts w:ascii="Verdana" w:hAnsi="Verdana"/>
              </w:rPr>
              <w:t xml:space="preserve"> </w:t>
            </w:r>
            <w:r w:rsidR="00DA47E5">
              <w:rPr>
                <w:rFonts w:ascii="Verdana" w:hAnsi="Verdana"/>
              </w:rPr>
              <w:t>d</w:t>
            </w:r>
            <w:r w:rsidRPr="006E3BC5">
              <w:rPr>
                <w:rFonts w:ascii="Verdana" w:hAnsi="Verdana"/>
              </w:rPr>
              <w:t>elays</w:t>
            </w:r>
            <w:r w:rsidR="00DA47E5">
              <w:rPr>
                <w:rFonts w:ascii="Verdana" w:hAnsi="Verdana"/>
              </w:rPr>
              <w:t xml:space="preserve"> in</w:t>
            </w:r>
            <w:r w:rsidRPr="006E3BC5">
              <w:rPr>
                <w:rFonts w:ascii="Verdana" w:hAnsi="Verdana"/>
              </w:rPr>
              <w:t xml:space="preserve"> HCP</w:t>
            </w:r>
            <w:r w:rsidR="00986D4E">
              <w:rPr>
                <w:rFonts w:ascii="Verdana" w:hAnsi="Verdana"/>
              </w:rPr>
              <w:t xml:space="preserve"> (Health Care Practitioner)</w:t>
            </w:r>
            <w:r w:rsidRPr="006E3BC5">
              <w:rPr>
                <w:rFonts w:ascii="Verdana" w:hAnsi="Verdana"/>
              </w:rPr>
              <w:t xml:space="preserve"> arriving in custody.</w:t>
            </w:r>
          </w:p>
        </w:tc>
        <w:tc>
          <w:tcPr>
            <w:tcW w:w="2537" w:type="pct"/>
          </w:tcPr>
          <w:p w14:paraId="6FBD65D8" w14:textId="7B8FC088" w:rsidR="00332E03" w:rsidRPr="003A2765" w:rsidRDefault="00F46236" w:rsidP="00332E03">
            <w:pPr>
              <w:rPr>
                <w:rFonts w:ascii="Verdana" w:hAnsi="Verdana"/>
              </w:rPr>
            </w:pPr>
            <w:r w:rsidRPr="003A2765">
              <w:rPr>
                <w:rFonts w:ascii="Verdana" w:hAnsi="Verdana"/>
              </w:rPr>
              <w:t xml:space="preserve">Ongoing: </w:t>
            </w:r>
            <w:r w:rsidR="00332E03" w:rsidRPr="003A2765">
              <w:rPr>
                <w:rFonts w:ascii="Verdana" w:hAnsi="Verdana"/>
              </w:rPr>
              <w:t>The force will remain in a joint tender process with South Wales and Gwent Police to appoint a new contract prior to June 2023 to the preferred service provider.</w:t>
            </w:r>
          </w:p>
          <w:p w14:paraId="3E92AE72" w14:textId="4D1CBC47" w:rsidR="00B51E45" w:rsidRPr="003A2765" w:rsidRDefault="00332E03" w:rsidP="007D3786">
            <w:pPr>
              <w:rPr>
                <w:rFonts w:ascii="Verdana" w:hAnsi="Verdana"/>
              </w:rPr>
            </w:pPr>
            <w:r w:rsidRPr="003A2765">
              <w:rPr>
                <w:rFonts w:ascii="Verdana" w:hAnsi="Verdana"/>
              </w:rPr>
              <w:t xml:space="preserve">There is a protocol to guide staff when </w:t>
            </w:r>
            <w:proofErr w:type="gramStart"/>
            <w:r w:rsidRPr="003A2765">
              <w:rPr>
                <w:rFonts w:ascii="Verdana" w:hAnsi="Verdana"/>
              </w:rPr>
              <w:t>a</w:t>
            </w:r>
            <w:proofErr w:type="gramEnd"/>
            <w:r w:rsidRPr="003A2765">
              <w:rPr>
                <w:rFonts w:ascii="Verdana" w:hAnsi="Verdana"/>
              </w:rPr>
              <w:t xml:space="preserve"> HCP is not on duty and they have to travel across the </w:t>
            </w:r>
            <w:r w:rsidR="00DA48AA" w:rsidRPr="003A2765">
              <w:rPr>
                <w:rFonts w:ascii="Verdana" w:hAnsi="Verdana"/>
              </w:rPr>
              <w:t>local regions</w:t>
            </w:r>
            <w:r w:rsidRPr="003A2765">
              <w:rPr>
                <w:rFonts w:ascii="Verdana" w:hAnsi="Verdana"/>
              </w:rPr>
              <w:t>. Work is in progress to recruit more HCPs whilst a reginal tender with S</w:t>
            </w:r>
            <w:r w:rsidR="00DA48AA" w:rsidRPr="003A2765">
              <w:rPr>
                <w:rFonts w:ascii="Verdana" w:hAnsi="Verdana"/>
              </w:rPr>
              <w:t xml:space="preserve">outh </w:t>
            </w:r>
            <w:r w:rsidRPr="003A2765">
              <w:rPr>
                <w:rFonts w:ascii="Verdana" w:hAnsi="Verdana"/>
              </w:rPr>
              <w:t>W</w:t>
            </w:r>
            <w:r w:rsidR="00DA48AA" w:rsidRPr="003A2765">
              <w:rPr>
                <w:rFonts w:ascii="Verdana" w:hAnsi="Verdana"/>
              </w:rPr>
              <w:t xml:space="preserve">ales </w:t>
            </w:r>
            <w:r w:rsidRPr="003A2765">
              <w:rPr>
                <w:rFonts w:ascii="Verdana" w:hAnsi="Verdana"/>
              </w:rPr>
              <w:t>P</w:t>
            </w:r>
            <w:r w:rsidR="00DA48AA" w:rsidRPr="003A2765">
              <w:rPr>
                <w:rFonts w:ascii="Verdana" w:hAnsi="Verdana"/>
              </w:rPr>
              <w:t>olice</w:t>
            </w:r>
            <w:r w:rsidRPr="003A2765">
              <w:rPr>
                <w:rFonts w:ascii="Verdana" w:hAnsi="Verdana"/>
              </w:rPr>
              <w:t xml:space="preserve"> and Gwent is </w:t>
            </w:r>
            <w:r w:rsidR="00077C1E">
              <w:rPr>
                <w:rFonts w:ascii="Verdana" w:hAnsi="Verdana"/>
              </w:rPr>
              <w:t>in place</w:t>
            </w:r>
            <w:r w:rsidRPr="003A2765">
              <w:rPr>
                <w:rFonts w:ascii="Verdana" w:hAnsi="Verdana"/>
              </w:rPr>
              <w:t xml:space="preserve">. </w:t>
            </w:r>
            <w:r w:rsidR="006B01E1">
              <w:rPr>
                <w:rFonts w:ascii="Verdana" w:hAnsi="Verdana"/>
              </w:rPr>
              <w:t>On the</w:t>
            </w:r>
            <w:r w:rsidRPr="003A2765">
              <w:rPr>
                <w:rFonts w:ascii="Verdana" w:hAnsi="Verdana"/>
              </w:rPr>
              <w:t xml:space="preserve"> </w:t>
            </w:r>
            <w:proofErr w:type="gramStart"/>
            <w:r w:rsidRPr="003A2765">
              <w:rPr>
                <w:rFonts w:ascii="Verdana" w:hAnsi="Verdana"/>
              </w:rPr>
              <w:t>28</w:t>
            </w:r>
            <w:r w:rsidR="006B01E1" w:rsidRPr="006B01E1">
              <w:rPr>
                <w:rFonts w:ascii="Verdana" w:hAnsi="Verdana"/>
                <w:vertAlign w:val="superscript"/>
              </w:rPr>
              <w:t>th</w:t>
            </w:r>
            <w:proofErr w:type="gramEnd"/>
            <w:r w:rsidR="006B01E1">
              <w:rPr>
                <w:rFonts w:ascii="Verdana" w:hAnsi="Verdana"/>
              </w:rPr>
              <w:t xml:space="preserve"> March 20</w:t>
            </w:r>
            <w:r w:rsidRPr="003A2765">
              <w:rPr>
                <w:rFonts w:ascii="Verdana" w:hAnsi="Verdana"/>
              </w:rPr>
              <w:t xml:space="preserve">23 </w:t>
            </w:r>
            <w:r w:rsidR="006B01E1">
              <w:rPr>
                <w:rFonts w:ascii="Verdana" w:hAnsi="Verdana"/>
              </w:rPr>
              <w:t xml:space="preserve">a </w:t>
            </w:r>
            <w:r w:rsidRPr="003A2765">
              <w:rPr>
                <w:rFonts w:ascii="Verdana" w:hAnsi="Verdana"/>
              </w:rPr>
              <w:t>protocol is now embedded when a HCP is not on duty</w:t>
            </w:r>
            <w:r w:rsidR="007D3786">
              <w:rPr>
                <w:rFonts w:ascii="Verdana" w:hAnsi="Verdana"/>
              </w:rPr>
              <w:t xml:space="preserve"> and from the 1</w:t>
            </w:r>
            <w:r w:rsidR="007D3786" w:rsidRPr="007D3786">
              <w:rPr>
                <w:rFonts w:ascii="Verdana" w:hAnsi="Verdana"/>
                <w:vertAlign w:val="superscript"/>
              </w:rPr>
              <w:t>st</w:t>
            </w:r>
            <w:r w:rsidR="007D3786">
              <w:rPr>
                <w:rFonts w:ascii="Verdana" w:hAnsi="Verdana"/>
              </w:rPr>
              <w:t xml:space="preserve"> May,</w:t>
            </w:r>
            <w:r w:rsidRPr="003A2765">
              <w:rPr>
                <w:rFonts w:ascii="Verdana" w:hAnsi="Verdana"/>
              </w:rPr>
              <w:t xml:space="preserve"> a 6 month pilot </w:t>
            </w:r>
            <w:r w:rsidRPr="003A2765">
              <w:rPr>
                <w:rFonts w:ascii="Verdana" w:hAnsi="Verdana"/>
              </w:rPr>
              <w:lastRenderedPageBreak/>
              <w:t xml:space="preserve">begins whereby video medical consultations will be used to reduce conveyancing to A&amp;E or other suites and provide medical services swiftly. </w:t>
            </w:r>
          </w:p>
        </w:tc>
      </w:tr>
      <w:tr w:rsidR="00C859A8" w14:paraId="73AED070" w14:textId="77777777">
        <w:tc>
          <w:tcPr>
            <w:tcW w:w="2463" w:type="pct"/>
          </w:tcPr>
          <w:p w14:paraId="164A4BAA" w14:textId="71F981C7" w:rsidR="00C859A8" w:rsidRPr="008400F7" w:rsidRDefault="008400F7" w:rsidP="00B41E6F">
            <w:pPr>
              <w:ind w:left="57" w:right="57"/>
              <w:jc w:val="both"/>
              <w:rPr>
                <w:rFonts w:ascii="Verdana" w:hAnsi="Verdana"/>
              </w:rPr>
            </w:pPr>
            <w:bookmarkStart w:id="15" w:name="_Hlk130565667"/>
            <w:r w:rsidRPr="008400F7">
              <w:rPr>
                <w:rFonts w:ascii="Verdana" w:hAnsi="Verdana"/>
              </w:rPr>
              <w:lastRenderedPageBreak/>
              <w:t>Rear yard vehicle access security gate requires an immediate response for repairs to prevent detained persons from possibly absconding when being transferred from vehicles to the custody area.</w:t>
            </w:r>
            <w:bookmarkEnd w:id="15"/>
            <w:r w:rsidRPr="008400F7">
              <w:rPr>
                <w:rFonts w:ascii="Verdana" w:hAnsi="Verdana"/>
              </w:rPr>
              <w:t xml:space="preserve">  </w:t>
            </w:r>
          </w:p>
        </w:tc>
        <w:tc>
          <w:tcPr>
            <w:tcW w:w="2537" w:type="pct"/>
          </w:tcPr>
          <w:p w14:paraId="3B457BE5" w14:textId="3592AA47" w:rsidR="00C859A8" w:rsidRDefault="004710A1" w:rsidP="00200B0E">
            <w:pPr>
              <w:rPr>
                <w:rFonts w:ascii="Verdana" w:hAnsi="Verdana"/>
              </w:rPr>
            </w:pPr>
            <w:r>
              <w:rPr>
                <w:rFonts w:ascii="Verdana" w:hAnsi="Verdana"/>
              </w:rPr>
              <w:t>Resolved:</w:t>
            </w:r>
            <w:r>
              <w:rPr>
                <w:rFonts w:eastAsia="Times New Roman"/>
              </w:rPr>
              <w:t xml:space="preserve"> </w:t>
            </w:r>
            <w:r w:rsidRPr="004710A1">
              <w:rPr>
                <w:rFonts w:ascii="Verdana" w:eastAsia="Times New Roman" w:hAnsi="Verdana"/>
              </w:rPr>
              <w:t>The rear gate has been repaired again and the motor seems to be working well. We are soon to move over to a new card reading system which will sort out access and security issues.</w:t>
            </w:r>
          </w:p>
        </w:tc>
      </w:tr>
      <w:tr w:rsidR="00302890" w14:paraId="5BB8FF54" w14:textId="77777777">
        <w:tc>
          <w:tcPr>
            <w:tcW w:w="2463" w:type="pct"/>
          </w:tcPr>
          <w:p w14:paraId="12524F2A" w14:textId="5EFBE424" w:rsidR="00302890" w:rsidRPr="00452503" w:rsidRDefault="00452503" w:rsidP="00452503">
            <w:pPr>
              <w:ind w:left="57" w:right="57"/>
              <w:jc w:val="both"/>
              <w:rPr>
                <w:rFonts w:ascii="Verdana" w:hAnsi="Verdana"/>
              </w:rPr>
            </w:pPr>
            <w:r w:rsidRPr="00452503">
              <w:rPr>
                <w:rFonts w:ascii="Verdana" w:hAnsi="Verdana"/>
              </w:rPr>
              <w:t xml:space="preserve">Custody CCTV cameras are positioned directly above the custody desk which appear to be almost built into the ceiling. Due to the position and angle of the </w:t>
            </w:r>
            <w:r>
              <w:rPr>
                <w:rFonts w:ascii="Verdana" w:hAnsi="Verdana"/>
              </w:rPr>
              <w:t>CCTV</w:t>
            </w:r>
            <w:r w:rsidRPr="00452503">
              <w:rPr>
                <w:rFonts w:ascii="Verdana" w:hAnsi="Verdana"/>
              </w:rPr>
              <w:t xml:space="preserve"> screens, this makes it very uncomfortable and almost impossible to be able to view them for more than a few seconds without causing severe discomfort to the neck region, this is obviously a serious concern for the welfare of the custody officers especially when having to monitor vulnerable </w:t>
            </w:r>
            <w:r w:rsidR="00404A8A">
              <w:rPr>
                <w:rFonts w:ascii="Verdana" w:hAnsi="Verdana"/>
              </w:rPr>
              <w:t>detained person’</w:t>
            </w:r>
            <w:r w:rsidRPr="00452503">
              <w:rPr>
                <w:rFonts w:ascii="Verdana" w:hAnsi="Verdana"/>
              </w:rPr>
              <w:t>s more closely.</w:t>
            </w:r>
          </w:p>
        </w:tc>
        <w:tc>
          <w:tcPr>
            <w:tcW w:w="2537" w:type="pct"/>
          </w:tcPr>
          <w:p w14:paraId="7AB3B879" w14:textId="39E7CF9C" w:rsidR="00302890" w:rsidRDefault="006F2D05" w:rsidP="00200B0E">
            <w:pPr>
              <w:rPr>
                <w:rFonts w:ascii="Verdana" w:hAnsi="Verdana"/>
              </w:rPr>
            </w:pPr>
            <w:r>
              <w:rPr>
                <w:rFonts w:ascii="Verdana" w:hAnsi="Verdana"/>
              </w:rPr>
              <w:t>Resolved:</w:t>
            </w:r>
            <w:r>
              <w:t xml:space="preserve"> </w:t>
            </w:r>
            <w:r w:rsidRPr="006F2D05">
              <w:rPr>
                <w:rFonts w:ascii="Verdana" w:hAnsi="Verdana"/>
              </w:rPr>
              <w:t>The CCTV monitors are due to be moved to a bulkhead above the staff and this will improve the working environment, plus prevent detainees at the desk being able to view what is currently shown on screens.</w:t>
            </w:r>
          </w:p>
        </w:tc>
      </w:tr>
    </w:tbl>
    <w:p w14:paraId="136C9259" w14:textId="77777777" w:rsidR="00B51E45" w:rsidRDefault="00B51E45" w:rsidP="00AB4DC7">
      <w:pPr>
        <w:rPr>
          <w:rFonts w:ascii="Verdana" w:hAnsi="Verdana"/>
        </w:rPr>
      </w:pPr>
    </w:p>
    <w:p w14:paraId="45848746" w14:textId="77777777" w:rsidR="003F70D7" w:rsidRDefault="003F70D7" w:rsidP="00AB4DC7">
      <w:pPr>
        <w:rPr>
          <w:rFonts w:ascii="Verdana" w:hAnsi="Verdana"/>
        </w:rPr>
      </w:pPr>
    </w:p>
    <w:p w14:paraId="50A678A9" w14:textId="77777777" w:rsidR="003F70D7" w:rsidRDefault="003F70D7" w:rsidP="003F70D7">
      <w:pPr>
        <w:pStyle w:val="Heading1"/>
        <w:numPr>
          <w:ilvl w:val="0"/>
          <w:numId w:val="2"/>
        </w:numPr>
        <w:ind w:left="57" w:right="57" w:hanging="426"/>
        <w:rPr>
          <w:rFonts w:ascii="Verdana" w:hAnsi="Verdana"/>
          <w:sz w:val="24"/>
          <w:szCs w:val="22"/>
        </w:rPr>
      </w:pPr>
      <w:bookmarkStart w:id="16" w:name="_Toc447630266"/>
      <w:bookmarkStart w:id="17" w:name="_Toc171406147"/>
      <w:r w:rsidRPr="00FE3017">
        <w:rPr>
          <w:rFonts w:ascii="Verdana" w:hAnsi="Verdana"/>
          <w:sz w:val="24"/>
          <w:szCs w:val="22"/>
        </w:rPr>
        <w:t>Training</w:t>
      </w:r>
      <w:r>
        <w:rPr>
          <w:rFonts w:ascii="Verdana" w:hAnsi="Verdana"/>
          <w:sz w:val="24"/>
          <w:szCs w:val="22"/>
        </w:rPr>
        <w:t xml:space="preserve"> and</w:t>
      </w:r>
      <w:r w:rsidRPr="00FE3017">
        <w:rPr>
          <w:rFonts w:ascii="Verdana" w:hAnsi="Verdana"/>
          <w:sz w:val="24"/>
          <w:szCs w:val="22"/>
        </w:rPr>
        <w:t xml:space="preserve"> Events</w:t>
      </w:r>
      <w:bookmarkEnd w:id="16"/>
      <w:bookmarkEnd w:id="17"/>
    </w:p>
    <w:p w14:paraId="0F8DDEBC" w14:textId="77777777" w:rsidR="003F70D7" w:rsidRDefault="003F70D7" w:rsidP="00AB4DC7">
      <w:pPr>
        <w:rPr>
          <w:rFonts w:ascii="Verdana" w:hAnsi="Verdana"/>
        </w:rPr>
      </w:pPr>
    </w:p>
    <w:p w14:paraId="3CBFD971" w14:textId="79DED509" w:rsidR="004C1F33" w:rsidRPr="00A322A3" w:rsidRDefault="00BB38A1" w:rsidP="00A322A3">
      <w:pPr>
        <w:pStyle w:val="Default"/>
        <w:numPr>
          <w:ilvl w:val="0"/>
          <w:numId w:val="13"/>
        </w:numPr>
        <w:spacing w:line="276" w:lineRule="auto"/>
        <w:rPr>
          <w:rFonts w:ascii="Verdana" w:eastAsia="Times New Roman" w:hAnsi="Verdana"/>
          <w:color w:val="141414"/>
          <w:sz w:val="22"/>
          <w:szCs w:val="22"/>
          <w:lang w:eastAsia="en-GB"/>
        </w:rPr>
      </w:pPr>
      <w:r w:rsidRPr="14A7C5B0">
        <w:rPr>
          <w:rFonts w:ascii="Verdana" w:hAnsi="Verdana"/>
        </w:rPr>
        <w:t xml:space="preserve">On the </w:t>
      </w:r>
      <w:r>
        <w:rPr>
          <w:rFonts w:ascii="Verdana" w:hAnsi="Verdana"/>
        </w:rPr>
        <w:t>2</w:t>
      </w:r>
      <w:r w:rsidRPr="00BB38A1">
        <w:rPr>
          <w:rFonts w:ascii="Verdana" w:hAnsi="Verdana"/>
          <w:vertAlign w:val="superscript"/>
        </w:rPr>
        <w:t>nd</w:t>
      </w:r>
      <w:r>
        <w:rPr>
          <w:rFonts w:ascii="Verdana" w:hAnsi="Verdana"/>
        </w:rPr>
        <w:t xml:space="preserve"> </w:t>
      </w:r>
      <w:r w:rsidRPr="14A7C5B0">
        <w:rPr>
          <w:rFonts w:ascii="Verdana" w:hAnsi="Verdana"/>
        </w:rPr>
        <w:t xml:space="preserve">of </w:t>
      </w:r>
      <w:r>
        <w:rPr>
          <w:rFonts w:ascii="Verdana" w:hAnsi="Verdana"/>
        </w:rPr>
        <w:t>August</w:t>
      </w:r>
      <w:r w:rsidRPr="14A7C5B0">
        <w:rPr>
          <w:rFonts w:ascii="Verdana" w:hAnsi="Verdana"/>
        </w:rPr>
        <w:t xml:space="preserve"> </w:t>
      </w:r>
      <w:r w:rsidRPr="001F6018">
        <w:rPr>
          <w:rFonts w:ascii="Verdana" w:hAnsi="Verdana"/>
          <w:sz w:val="22"/>
          <w:szCs w:val="22"/>
        </w:rPr>
        <w:t xml:space="preserve">2022 </w:t>
      </w:r>
      <w:r w:rsidR="00DC60AC" w:rsidRPr="001F6018">
        <w:rPr>
          <w:rFonts w:ascii="Verdana" w:hAnsi="Verdana"/>
          <w:sz w:val="22"/>
          <w:szCs w:val="22"/>
        </w:rPr>
        <w:t xml:space="preserve">the annual </w:t>
      </w:r>
      <w:r w:rsidRPr="001F6018">
        <w:rPr>
          <w:rFonts w:ascii="Verdana" w:hAnsi="Verdana"/>
          <w:sz w:val="22"/>
          <w:szCs w:val="22"/>
        </w:rPr>
        <w:t>training</w:t>
      </w:r>
      <w:r w:rsidR="00DC60AC" w:rsidRPr="001F6018">
        <w:rPr>
          <w:rFonts w:ascii="Verdana" w:hAnsi="Verdana"/>
          <w:sz w:val="22"/>
          <w:szCs w:val="22"/>
        </w:rPr>
        <w:t xml:space="preserve"> day took place at Dyfed-Powys Police Headquarters, </w:t>
      </w:r>
      <w:r w:rsidR="00F85C30" w:rsidRPr="001F6018">
        <w:rPr>
          <w:rFonts w:ascii="Verdana" w:hAnsi="Verdana"/>
          <w:sz w:val="22"/>
          <w:szCs w:val="22"/>
        </w:rPr>
        <w:t xml:space="preserve">which </w:t>
      </w:r>
      <w:r w:rsidR="00F85C30" w:rsidRPr="001F6018">
        <w:rPr>
          <w:rFonts w:ascii="Verdana" w:eastAsia="Times New Roman" w:hAnsi="Verdana"/>
          <w:color w:val="141414"/>
          <w:sz w:val="22"/>
          <w:szCs w:val="22"/>
          <w:lang w:eastAsia="en-GB"/>
        </w:rPr>
        <w:t>include</w:t>
      </w:r>
      <w:r w:rsidR="001F6018" w:rsidRPr="001F6018">
        <w:rPr>
          <w:rFonts w:ascii="Verdana" w:eastAsia="Times New Roman" w:hAnsi="Verdana"/>
          <w:color w:val="141414"/>
          <w:sz w:val="22"/>
          <w:szCs w:val="22"/>
          <w:lang w:eastAsia="en-GB"/>
        </w:rPr>
        <w:t>d</w:t>
      </w:r>
      <w:r w:rsidR="00F85C30" w:rsidRPr="001F6018">
        <w:rPr>
          <w:rFonts w:ascii="Verdana" w:eastAsia="Times New Roman" w:hAnsi="Verdana"/>
          <w:color w:val="141414"/>
          <w:sz w:val="22"/>
          <w:szCs w:val="22"/>
          <w:lang w:eastAsia="en-GB"/>
        </w:rPr>
        <w:t xml:space="preserve"> an overview of a detainee’s journey from being booked into custody through to release, an input on equality and diversity and an input on detainee dignity.</w:t>
      </w:r>
      <w:r w:rsidR="00F85C30">
        <w:rPr>
          <w:rFonts w:ascii="Verdana" w:eastAsia="Times New Roman" w:hAnsi="Verdana"/>
          <w:color w:val="141414"/>
          <w:sz w:val="22"/>
          <w:szCs w:val="22"/>
          <w:lang w:eastAsia="en-GB"/>
        </w:rPr>
        <w:t xml:space="preserve"> </w:t>
      </w:r>
    </w:p>
    <w:p w14:paraId="4F3F206B" w14:textId="451D1506" w:rsidR="00BB38A1" w:rsidRPr="005E0830" w:rsidRDefault="00BB38A1" w:rsidP="00BB38A1">
      <w:pPr>
        <w:pStyle w:val="ListParagraph"/>
        <w:numPr>
          <w:ilvl w:val="0"/>
          <w:numId w:val="9"/>
        </w:numPr>
        <w:ind w:right="57"/>
        <w:jc w:val="both"/>
        <w:rPr>
          <w:rFonts w:ascii="Verdana" w:hAnsi="Verdana"/>
          <w:szCs w:val="24"/>
        </w:rPr>
      </w:pPr>
      <w:r w:rsidRPr="005E0830">
        <w:rPr>
          <w:rFonts w:ascii="Verdana" w:hAnsi="Verdana"/>
          <w:szCs w:val="24"/>
        </w:rPr>
        <w:t xml:space="preserve">ICV Panel meetings </w:t>
      </w:r>
      <w:r>
        <w:rPr>
          <w:rFonts w:ascii="Verdana" w:hAnsi="Verdana"/>
          <w:szCs w:val="24"/>
        </w:rPr>
        <w:t>were</w:t>
      </w:r>
      <w:r w:rsidRPr="005E0830">
        <w:rPr>
          <w:rFonts w:ascii="Verdana" w:hAnsi="Verdana"/>
          <w:szCs w:val="24"/>
        </w:rPr>
        <w:t xml:space="preserve"> conducted virtually via Microsoft Teams. Panel meetings took place in April and </w:t>
      </w:r>
      <w:r w:rsidR="00B20F26">
        <w:rPr>
          <w:rFonts w:ascii="Verdana" w:hAnsi="Verdana"/>
          <w:szCs w:val="24"/>
        </w:rPr>
        <w:t>October</w:t>
      </w:r>
      <w:r w:rsidRPr="005E0830">
        <w:rPr>
          <w:rFonts w:ascii="Verdana" w:hAnsi="Verdana"/>
          <w:szCs w:val="24"/>
        </w:rPr>
        <w:t xml:space="preserve"> 202</w:t>
      </w:r>
      <w:r w:rsidR="00C033B9">
        <w:rPr>
          <w:rFonts w:ascii="Verdana" w:hAnsi="Verdana"/>
          <w:szCs w:val="24"/>
        </w:rPr>
        <w:t>2</w:t>
      </w:r>
      <w:r w:rsidRPr="005E0830">
        <w:rPr>
          <w:rFonts w:ascii="Verdana" w:hAnsi="Verdana"/>
          <w:szCs w:val="24"/>
        </w:rPr>
        <w:t>.</w:t>
      </w:r>
    </w:p>
    <w:p w14:paraId="5A476DFE" w14:textId="77777777" w:rsidR="003F70D7" w:rsidRDefault="003F70D7" w:rsidP="00AB4DC7">
      <w:pPr>
        <w:rPr>
          <w:rFonts w:ascii="Verdana" w:hAnsi="Verdana"/>
        </w:rPr>
      </w:pPr>
      <w:bookmarkStart w:id="18" w:name="_New_Volunteer_Policy_1"/>
      <w:bookmarkEnd w:id="18"/>
    </w:p>
    <w:p w14:paraId="163614C9" w14:textId="0866840A" w:rsidR="004B2FDE" w:rsidRDefault="004B2FDE" w:rsidP="004B2FDE">
      <w:pPr>
        <w:pStyle w:val="Heading1"/>
        <w:numPr>
          <w:ilvl w:val="0"/>
          <w:numId w:val="2"/>
        </w:numPr>
        <w:ind w:left="57" w:right="57" w:hanging="426"/>
        <w:rPr>
          <w:rFonts w:ascii="Verdana" w:hAnsi="Verdana"/>
          <w:sz w:val="24"/>
          <w:szCs w:val="22"/>
        </w:rPr>
      </w:pPr>
      <w:bookmarkStart w:id="19" w:name="_Toc171406148"/>
      <w:r>
        <w:rPr>
          <w:rFonts w:ascii="Verdana" w:hAnsi="Verdana"/>
          <w:sz w:val="24"/>
          <w:szCs w:val="22"/>
        </w:rPr>
        <w:t>Independent Custody, Custody Record Reviewing</w:t>
      </w:r>
      <w:bookmarkEnd w:id="19"/>
      <w:r>
        <w:rPr>
          <w:rFonts w:ascii="Verdana" w:hAnsi="Verdana"/>
          <w:sz w:val="24"/>
          <w:szCs w:val="22"/>
        </w:rPr>
        <w:t xml:space="preserve"> </w:t>
      </w:r>
    </w:p>
    <w:p w14:paraId="7D9FECC5" w14:textId="77777777" w:rsidR="003F70D7" w:rsidRDefault="003F70D7" w:rsidP="00AB4DC7">
      <w:pPr>
        <w:rPr>
          <w:rFonts w:ascii="Verdana" w:hAnsi="Verdana"/>
        </w:rPr>
      </w:pPr>
    </w:p>
    <w:p w14:paraId="7EA15A24" w14:textId="4670DD31" w:rsidR="00A53FEE" w:rsidRDefault="00A53FEE" w:rsidP="00A53FEE">
      <w:pPr>
        <w:ind w:right="57"/>
        <w:jc w:val="both"/>
        <w:rPr>
          <w:rFonts w:ascii="Verdana" w:hAnsi="Verdana"/>
          <w:szCs w:val="24"/>
        </w:rPr>
      </w:pPr>
      <w:r>
        <w:rPr>
          <w:rFonts w:ascii="Verdana" w:hAnsi="Verdana"/>
          <w:szCs w:val="24"/>
        </w:rPr>
        <w:lastRenderedPageBreak/>
        <w:t>During 2022-23, ICVs continued their reviews of custody records, separate to their ICV custody suite visits, with 174 custody</w:t>
      </w:r>
      <w:r w:rsidRPr="009B4CFD">
        <w:rPr>
          <w:rFonts w:ascii="Verdana" w:hAnsi="Verdana"/>
          <w:szCs w:val="24"/>
        </w:rPr>
        <w:t xml:space="preserve"> </w:t>
      </w:r>
      <w:r>
        <w:rPr>
          <w:rFonts w:ascii="Verdana" w:hAnsi="Verdana"/>
          <w:szCs w:val="24"/>
        </w:rPr>
        <w:t>r</w:t>
      </w:r>
      <w:r w:rsidRPr="009B4CFD">
        <w:rPr>
          <w:rFonts w:ascii="Verdana" w:hAnsi="Verdana"/>
          <w:szCs w:val="24"/>
        </w:rPr>
        <w:t>ecords reviewed in total.</w:t>
      </w:r>
      <w:r>
        <w:rPr>
          <w:rFonts w:ascii="Verdana" w:hAnsi="Verdana"/>
          <w:szCs w:val="24"/>
        </w:rPr>
        <w:t xml:space="preserve"> Findings are shared with the Chief Inspector of Custody and any issues are highlighted.</w:t>
      </w:r>
    </w:p>
    <w:p w14:paraId="0F0C1363" w14:textId="77777777" w:rsidR="00A53FEE" w:rsidRPr="009E3916" w:rsidRDefault="00A53FEE" w:rsidP="00A53FEE">
      <w:pPr>
        <w:ind w:right="57"/>
        <w:jc w:val="both"/>
        <w:rPr>
          <w:rFonts w:ascii="Verdana" w:hAnsi="Verdana"/>
          <w:szCs w:val="24"/>
        </w:rPr>
      </w:pPr>
      <w:r w:rsidRPr="009E3916">
        <w:rPr>
          <w:rFonts w:ascii="Verdana" w:hAnsi="Verdana"/>
          <w:szCs w:val="24"/>
        </w:rPr>
        <w:t>Main findings:</w:t>
      </w:r>
    </w:p>
    <w:p w14:paraId="197482C5" w14:textId="39A9CD28" w:rsidR="00A53FEE" w:rsidRDefault="008C7496" w:rsidP="00A53FEE">
      <w:pPr>
        <w:pStyle w:val="ListParagraph"/>
        <w:numPr>
          <w:ilvl w:val="0"/>
          <w:numId w:val="12"/>
        </w:numPr>
        <w:ind w:right="57"/>
        <w:jc w:val="both"/>
        <w:rPr>
          <w:rFonts w:ascii="Verdana" w:hAnsi="Verdana"/>
          <w:szCs w:val="24"/>
        </w:rPr>
      </w:pPr>
      <w:r>
        <w:rPr>
          <w:rFonts w:ascii="Verdana" w:hAnsi="Verdana"/>
          <w:szCs w:val="24"/>
        </w:rPr>
        <w:t xml:space="preserve">On average, </w:t>
      </w:r>
      <w:r w:rsidR="001A5041">
        <w:rPr>
          <w:rFonts w:ascii="Verdana" w:hAnsi="Verdana"/>
          <w:szCs w:val="24"/>
        </w:rPr>
        <w:t>detainees were being booked in within 13 minutes or less.</w:t>
      </w:r>
    </w:p>
    <w:p w14:paraId="500259F6" w14:textId="4B64931C" w:rsidR="001A5041" w:rsidRDefault="000712B8" w:rsidP="00A53FEE">
      <w:pPr>
        <w:pStyle w:val="ListParagraph"/>
        <w:numPr>
          <w:ilvl w:val="0"/>
          <w:numId w:val="12"/>
        </w:numPr>
        <w:ind w:right="57"/>
        <w:jc w:val="both"/>
        <w:rPr>
          <w:rFonts w:ascii="Verdana" w:hAnsi="Verdana"/>
          <w:szCs w:val="24"/>
        </w:rPr>
      </w:pPr>
      <w:r>
        <w:rPr>
          <w:rFonts w:ascii="Verdana" w:hAnsi="Verdana"/>
          <w:szCs w:val="24"/>
        </w:rPr>
        <w:t xml:space="preserve">90% </w:t>
      </w:r>
      <w:r w:rsidR="000838AC">
        <w:rPr>
          <w:rFonts w:ascii="Verdana" w:hAnsi="Verdana"/>
          <w:szCs w:val="24"/>
        </w:rPr>
        <w:t xml:space="preserve">of detainees were offered </w:t>
      </w:r>
      <w:r w:rsidR="00A90BB7">
        <w:rPr>
          <w:rFonts w:ascii="Verdana" w:hAnsi="Verdana"/>
          <w:szCs w:val="24"/>
        </w:rPr>
        <w:t>r</w:t>
      </w:r>
      <w:r w:rsidR="000838AC">
        <w:rPr>
          <w:rFonts w:ascii="Verdana" w:hAnsi="Verdana"/>
          <w:szCs w:val="24"/>
        </w:rPr>
        <w:t>eligious items.</w:t>
      </w:r>
    </w:p>
    <w:p w14:paraId="4C10D54F" w14:textId="2E624FE0" w:rsidR="000838AC" w:rsidRPr="00A90BB7" w:rsidRDefault="00567076" w:rsidP="00A53FEE">
      <w:pPr>
        <w:pStyle w:val="ListParagraph"/>
        <w:numPr>
          <w:ilvl w:val="0"/>
          <w:numId w:val="12"/>
        </w:numPr>
        <w:ind w:right="57"/>
        <w:jc w:val="both"/>
        <w:rPr>
          <w:rFonts w:ascii="Verdana" w:hAnsi="Verdana"/>
          <w:szCs w:val="24"/>
        </w:rPr>
      </w:pPr>
      <w:r>
        <w:rPr>
          <w:rFonts w:ascii="Verdana" w:hAnsi="Verdana"/>
          <w:szCs w:val="24"/>
        </w:rPr>
        <w:t xml:space="preserve">84% of detainees </w:t>
      </w:r>
      <w:r w:rsidR="00767F98" w:rsidRPr="00767F98">
        <w:rPr>
          <w:rFonts w:ascii="Verdana" w:hAnsi="Verdana"/>
        </w:rPr>
        <w:t>were asked if they had any allergies or special dietary requirements within their risk assessments</w:t>
      </w:r>
      <w:r w:rsidR="00A90BB7">
        <w:rPr>
          <w:rFonts w:ascii="Verdana" w:hAnsi="Verdana"/>
        </w:rPr>
        <w:t>.</w:t>
      </w:r>
    </w:p>
    <w:p w14:paraId="18F0AB5E" w14:textId="313D289F" w:rsidR="00A90BB7" w:rsidRPr="009B5548" w:rsidRDefault="00294E18" w:rsidP="00A53FEE">
      <w:pPr>
        <w:pStyle w:val="ListParagraph"/>
        <w:numPr>
          <w:ilvl w:val="0"/>
          <w:numId w:val="12"/>
        </w:numPr>
        <w:ind w:right="57"/>
        <w:jc w:val="both"/>
        <w:rPr>
          <w:rFonts w:ascii="Verdana" w:hAnsi="Verdana"/>
          <w:szCs w:val="24"/>
        </w:rPr>
      </w:pPr>
      <w:r>
        <w:rPr>
          <w:rFonts w:ascii="Verdana" w:hAnsi="Verdana"/>
        </w:rPr>
        <w:t xml:space="preserve">92% </w:t>
      </w:r>
      <w:r w:rsidR="009B5548">
        <w:rPr>
          <w:rFonts w:ascii="Verdana" w:hAnsi="Verdana"/>
        </w:rPr>
        <w:t xml:space="preserve">of detainees </w:t>
      </w:r>
      <w:r w:rsidR="009B5548" w:rsidRPr="009B5548">
        <w:rPr>
          <w:rFonts w:ascii="Verdana" w:hAnsi="Verdana"/>
        </w:rPr>
        <w:t>were offered food and refreshments regularly</w:t>
      </w:r>
      <w:r w:rsidR="009B5548">
        <w:rPr>
          <w:rFonts w:ascii="Verdana" w:hAnsi="Verdana"/>
        </w:rPr>
        <w:t>.</w:t>
      </w:r>
    </w:p>
    <w:p w14:paraId="0EA8DE07" w14:textId="7F74FF15" w:rsidR="009B5548" w:rsidRPr="000D2043" w:rsidRDefault="00471E81" w:rsidP="00A53FEE">
      <w:pPr>
        <w:pStyle w:val="ListParagraph"/>
        <w:numPr>
          <w:ilvl w:val="0"/>
          <w:numId w:val="12"/>
        </w:numPr>
        <w:ind w:right="57"/>
        <w:jc w:val="both"/>
        <w:rPr>
          <w:rFonts w:ascii="Verdana" w:hAnsi="Verdana"/>
          <w:szCs w:val="24"/>
        </w:rPr>
      </w:pPr>
      <w:r>
        <w:rPr>
          <w:rFonts w:ascii="Verdana" w:hAnsi="Verdana"/>
          <w:szCs w:val="24"/>
        </w:rPr>
        <w:t xml:space="preserve">93% </w:t>
      </w:r>
      <w:r w:rsidR="000D2043">
        <w:rPr>
          <w:rFonts w:ascii="Verdana" w:hAnsi="Verdana"/>
          <w:szCs w:val="24"/>
        </w:rPr>
        <w:t xml:space="preserve">of detainees </w:t>
      </w:r>
      <w:r w:rsidR="000D2043" w:rsidRPr="000D2043">
        <w:rPr>
          <w:rFonts w:ascii="Verdana" w:hAnsi="Verdana"/>
        </w:rPr>
        <w:t>who were kept in detention were instructed of the use of the cell call bell and toilet pixilation</w:t>
      </w:r>
      <w:r w:rsidR="000D2043">
        <w:rPr>
          <w:rFonts w:ascii="Verdana" w:hAnsi="Verdana"/>
        </w:rPr>
        <w:t>.</w:t>
      </w:r>
    </w:p>
    <w:p w14:paraId="0865739D" w14:textId="717A149E" w:rsidR="000D2043" w:rsidRPr="00905F41" w:rsidRDefault="007C19A4" w:rsidP="00A53FEE">
      <w:pPr>
        <w:pStyle w:val="ListParagraph"/>
        <w:numPr>
          <w:ilvl w:val="0"/>
          <w:numId w:val="12"/>
        </w:numPr>
        <w:ind w:right="57"/>
        <w:jc w:val="both"/>
        <w:rPr>
          <w:rFonts w:ascii="Verdana" w:hAnsi="Verdana"/>
          <w:szCs w:val="24"/>
        </w:rPr>
      </w:pPr>
      <w:r>
        <w:rPr>
          <w:rFonts w:ascii="Verdana" w:hAnsi="Verdana"/>
        </w:rPr>
        <w:t xml:space="preserve">Only 48% </w:t>
      </w:r>
      <w:r w:rsidR="00580F10">
        <w:rPr>
          <w:rFonts w:ascii="Verdana" w:hAnsi="Verdana"/>
        </w:rPr>
        <w:t>of female detainees were recorded as</w:t>
      </w:r>
      <w:r w:rsidR="001503E3">
        <w:rPr>
          <w:rFonts w:ascii="Verdana" w:hAnsi="Verdana"/>
        </w:rPr>
        <w:t xml:space="preserve"> </w:t>
      </w:r>
      <w:r w:rsidR="001503E3" w:rsidRPr="001503E3">
        <w:rPr>
          <w:rFonts w:ascii="Verdana" w:hAnsi="Verdana"/>
        </w:rPr>
        <w:t>officially assigned a female member of staff</w:t>
      </w:r>
      <w:r w:rsidR="001503E3">
        <w:rPr>
          <w:rFonts w:ascii="Verdana" w:hAnsi="Verdana"/>
        </w:rPr>
        <w:t>. It was noted</w:t>
      </w:r>
      <w:r w:rsidR="002E64DF">
        <w:rPr>
          <w:rFonts w:ascii="Verdana" w:hAnsi="Verdana"/>
        </w:rPr>
        <w:t xml:space="preserve"> that majority of women were</w:t>
      </w:r>
      <w:r w:rsidR="001503E3" w:rsidRPr="002E64DF">
        <w:rPr>
          <w:rFonts w:ascii="Verdana" w:hAnsi="Verdana"/>
        </w:rPr>
        <w:t xml:space="preserve"> </w:t>
      </w:r>
      <w:r w:rsidR="002E64DF" w:rsidRPr="002E64DF">
        <w:rPr>
          <w:rFonts w:ascii="Verdana" w:hAnsi="Verdana"/>
        </w:rPr>
        <w:t>offered the opportunity to speak with a female member of staff if requested.</w:t>
      </w:r>
    </w:p>
    <w:p w14:paraId="614E92BB" w14:textId="3989310D" w:rsidR="00905F41" w:rsidRPr="00CB2C83" w:rsidRDefault="00E80D8D" w:rsidP="00A53FEE">
      <w:pPr>
        <w:pStyle w:val="ListParagraph"/>
        <w:numPr>
          <w:ilvl w:val="0"/>
          <w:numId w:val="12"/>
        </w:numPr>
        <w:ind w:right="57"/>
        <w:jc w:val="both"/>
        <w:rPr>
          <w:rFonts w:ascii="Verdana" w:hAnsi="Verdana"/>
          <w:szCs w:val="24"/>
        </w:rPr>
      </w:pPr>
      <w:r>
        <w:rPr>
          <w:rFonts w:ascii="Verdana" w:hAnsi="Verdana"/>
          <w:szCs w:val="24"/>
        </w:rPr>
        <w:t xml:space="preserve">63% of female detainees </w:t>
      </w:r>
      <w:r w:rsidR="00CB2C83" w:rsidRPr="00CB2C83">
        <w:rPr>
          <w:rFonts w:ascii="Verdana" w:hAnsi="Verdana"/>
        </w:rPr>
        <w:t>were offered female hygiene products</w:t>
      </w:r>
      <w:r w:rsidR="00CB2C83">
        <w:rPr>
          <w:rFonts w:ascii="Verdana" w:hAnsi="Verdana"/>
        </w:rPr>
        <w:t>.</w:t>
      </w:r>
    </w:p>
    <w:p w14:paraId="283029A8" w14:textId="0F979392" w:rsidR="00CB2C83" w:rsidRPr="00EF6605" w:rsidRDefault="00BB07BE" w:rsidP="00A53FEE">
      <w:pPr>
        <w:pStyle w:val="ListParagraph"/>
        <w:numPr>
          <w:ilvl w:val="0"/>
          <w:numId w:val="12"/>
        </w:numPr>
        <w:ind w:right="57"/>
        <w:jc w:val="both"/>
        <w:rPr>
          <w:rFonts w:ascii="Verdana" w:hAnsi="Verdana"/>
          <w:szCs w:val="24"/>
        </w:rPr>
      </w:pPr>
      <w:r>
        <w:rPr>
          <w:rFonts w:ascii="Verdana" w:hAnsi="Verdana"/>
          <w:szCs w:val="24"/>
        </w:rPr>
        <w:t xml:space="preserve">Consistent with last year’s Annual Report, </w:t>
      </w:r>
      <w:r w:rsidR="008D4087" w:rsidRPr="009E3916">
        <w:rPr>
          <w:rFonts w:ascii="Verdana" w:hAnsi="Verdana"/>
          <w:szCs w:val="24"/>
        </w:rPr>
        <w:t>hygiene provisions are not regularly recorded in logs</w:t>
      </w:r>
      <w:r w:rsidR="008D4087">
        <w:rPr>
          <w:rFonts w:ascii="Verdana" w:hAnsi="Verdana"/>
          <w:szCs w:val="24"/>
        </w:rPr>
        <w:t xml:space="preserve">. </w:t>
      </w:r>
      <w:r w:rsidR="008B4E9F">
        <w:rPr>
          <w:rFonts w:ascii="Verdana" w:hAnsi="Verdana"/>
          <w:szCs w:val="24"/>
        </w:rPr>
        <w:t>Only 36% of detainees</w:t>
      </w:r>
      <w:r w:rsidR="00490EB6">
        <w:rPr>
          <w:rFonts w:ascii="Verdana" w:hAnsi="Verdana"/>
          <w:szCs w:val="24"/>
        </w:rPr>
        <w:t xml:space="preserve"> were recorded as being offered</w:t>
      </w:r>
      <w:r w:rsidR="008B4E9F">
        <w:rPr>
          <w:rFonts w:ascii="Verdana" w:hAnsi="Verdana"/>
          <w:szCs w:val="24"/>
        </w:rPr>
        <w:t xml:space="preserve"> </w:t>
      </w:r>
      <w:r w:rsidR="00490EB6" w:rsidRPr="00490EB6">
        <w:rPr>
          <w:rFonts w:ascii="Verdana" w:hAnsi="Verdana"/>
        </w:rPr>
        <w:t>provision of appropriate hygiene provisions e.g. soap, access to showers, and access to handwashing.</w:t>
      </w:r>
    </w:p>
    <w:p w14:paraId="6F1C9390" w14:textId="7CF37F57" w:rsidR="00EF6605" w:rsidRPr="00527722" w:rsidRDefault="00425BDC" w:rsidP="00A53FEE">
      <w:pPr>
        <w:pStyle w:val="ListParagraph"/>
        <w:numPr>
          <w:ilvl w:val="0"/>
          <w:numId w:val="12"/>
        </w:numPr>
        <w:ind w:right="57"/>
        <w:jc w:val="both"/>
        <w:rPr>
          <w:rFonts w:ascii="Verdana" w:hAnsi="Verdana"/>
          <w:szCs w:val="24"/>
        </w:rPr>
      </w:pPr>
      <w:r>
        <w:rPr>
          <w:rFonts w:ascii="Verdana" w:hAnsi="Verdana"/>
        </w:rPr>
        <w:t xml:space="preserve">95% of detainees </w:t>
      </w:r>
      <w:r w:rsidRPr="00527722">
        <w:rPr>
          <w:rFonts w:ascii="Verdana" w:hAnsi="Verdana"/>
        </w:rPr>
        <w:t xml:space="preserve">were </w:t>
      </w:r>
      <w:r w:rsidR="00527722" w:rsidRPr="00527722">
        <w:rPr>
          <w:rFonts w:ascii="Verdana" w:hAnsi="Verdana"/>
        </w:rPr>
        <w:t>given their rights when booked in, or later in the presence of an A</w:t>
      </w:r>
      <w:r w:rsidR="00527722">
        <w:rPr>
          <w:rFonts w:ascii="Verdana" w:hAnsi="Verdana"/>
        </w:rPr>
        <w:t xml:space="preserve">ppropriate </w:t>
      </w:r>
      <w:r w:rsidR="00527722" w:rsidRPr="00527722">
        <w:rPr>
          <w:rFonts w:ascii="Verdana" w:hAnsi="Verdana"/>
        </w:rPr>
        <w:t>A</w:t>
      </w:r>
      <w:r w:rsidR="00527722">
        <w:rPr>
          <w:rFonts w:ascii="Verdana" w:hAnsi="Verdana"/>
        </w:rPr>
        <w:t>dult.</w:t>
      </w:r>
    </w:p>
    <w:p w14:paraId="71397AE8" w14:textId="65A03EEC" w:rsidR="00527722" w:rsidRPr="00373924" w:rsidRDefault="00251EB6" w:rsidP="00373924">
      <w:pPr>
        <w:pStyle w:val="ListParagraph"/>
        <w:numPr>
          <w:ilvl w:val="0"/>
          <w:numId w:val="12"/>
        </w:numPr>
        <w:ind w:right="57"/>
        <w:jc w:val="both"/>
        <w:rPr>
          <w:rFonts w:ascii="Verdana" w:hAnsi="Verdana"/>
          <w:szCs w:val="24"/>
        </w:rPr>
      </w:pPr>
      <w:r>
        <w:rPr>
          <w:rFonts w:ascii="Verdana" w:hAnsi="Verdana"/>
          <w:szCs w:val="24"/>
        </w:rPr>
        <w:t>Consistent with last year’s report, there are n</w:t>
      </w:r>
      <w:r w:rsidRPr="009E3916">
        <w:rPr>
          <w:rFonts w:ascii="Verdana" w:hAnsi="Verdana"/>
          <w:szCs w:val="24"/>
        </w:rPr>
        <w:t>o major delays in A</w:t>
      </w:r>
      <w:r>
        <w:rPr>
          <w:rFonts w:ascii="Verdana" w:hAnsi="Verdana"/>
          <w:szCs w:val="24"/>
        </w:rPr>
        <w:t xml:space="preserve">ppropriate </w:t>
      </w:r>
      <w:r w:rsidRPr="009E3916">
        <w:rPr>
          <w:rFonts w:ascii="Verdana" w:hAnsi="Verdana"/>
          <w:szCs w:val="24"/>
        </w:rPr>
        <w:t>A</w:t>
      </w:r>
      <w:r>
        <w:rPr>
          <w:rFonts w:ascii="Verdana" w:hAnsi="Verdana"/>
          <w:szCs w:val="24"/>
        </w:rPr>
        <w:t>dults</w:t>
      </w:r>
      <w:r w:rsidRPr="009E3916">
        <w:rPr>
          <w:rFonts w:ascii="Verdana" w:hAnsi="Verdana"/>
          <w:szCs w:val="24"/>
        </w:rPr>
        <w:t xml:space="preserve"> or solicitors identified.</w:t>
      </w:r>
    </w:p>
    <w:p w14:paraId="25C9730B" w14:textId="77777777" w:rsidR="00A53FEE" w:rsidRDefault="00A53FEE" w:rsidP="00A53FEE">
      <w:pPr>
        <w:pStyle w:val="Heading2"/>
        <w:numPr>
          <w:ilvl w:val="0"/>
          <w:numId w:val="2"/>
        </w:numPr>
        <w:ind w:left="720" w:right="57"/>
        <w:rPr>
          <w:rFonts w:ascii="Verdana" w:hAnsi="Verdana"/>
          <w:sz w:val="24"/>
          <w:szCs w:val="24"/>
        </w:rPr>
      </w:pPr>
      <w:bookmarkStart w:id="20" w:name="_Toc171406149"/>
      <w:r>
        <w:rPr>
          <w:rFonts w:ascii="Verdana" w:hAnsi="Verdana"/>
          <w:sz w:val="24"/>
          <w:szCs w:val="24"/>
        </w:rPr>
        <w:t>Anti-rip suit pilot</w:t>
      </w:r>
      <w:bookmarkEnd w:id="20"/>
    </w:p>
    <w:p w14:paraId="3C4F3EAB" w14:textId="77777777" w:rsidR="00A53FEE" w:rsidRDefault="00A53FEE" w:rsidP="00A53FEE"/>
    <w:p w14:paraId="4723FF83" w14:textId="77777777" w:rsidR="00A53FEE" w:rsidRPr="00D33E0B" w:rsidRDefault="00A53FEE" w:rsidP="00A53FEE">
      <w:pPr>
        <w:rPr>
          <w:rFonts w:ascii="Verdana" w:hAnsi="Verdana"/>
          <w:szCs w:val="24"/>
        </w:rPr>
      </w:pPr>
      <w:r w:rsidRPr="00D816EA">
        <w:rPr>
          <w:rFonts w:ascii="Verdana" w:hAnsi="Verdana"/>
          <w:szCs w:val="24"/>
        </w:rPr>
        <w:t xml:space="preserve">In March 2022 </w:t>
      </w:r>
      <w:r>
        <w:rPr>
          <w:rFonts w:ascii="Verdana" w:hAnsi="Verdana"/>
          <w:szCs w:val="24"/>
        </w:rPr>
        <w:t>our</w:t>
      </w:r>
      <w:r w:rsidRPr="00D816EA">
        <w:rPr>
          <w:rFonts w:ascii="Verdana" w:hAnsi="Verdana"/>
          <w:szCs w:val="24"/>
        </w:rPr>
        <w:t xml:space="preserve"> ICV</w:t>
      </w:r>
      <w:r w:rsidRPr="00D33E0B">
        <w:rPr>
          <w:rFonts w:ascii="Verdana" w:hAnsi="Verdana"/>
          <w:szCs w:val="24"/>
        </w:rPr>
        <w:t xml:space="preserve"> Scheme </w:t>
      </w:r>
      <w:r>
        <w:rPr>
          <w:rFonts w:ascii="Verdana" w:hAnsi="Verdana"/>
          <w:szCs w:val="24"/>
        </w:rPr>
        <w:t>commenced</w:t>
      </w:r>
      <w:r w:rsidRPr="00D33E0B">
        <w:rPr>
          <w:rFonts w:ascii="Verdana" w:hAnsi="Verdana"/>
          <w:szCs w:val="24"/>
        </w:rPr>
        <w:t xml:space="preserve"> an Anti-Harm Suit pilot scheme between Dyfed-Powys Police and the Independent Custody Visiting Association (ICVA).</w:t>
      </w:r>
      <w:r>
        <w:rPr>
          <w:rFonts w:ascii="Verdana" w:hAnsi="Verdana"/>
          <w:szCs w:val="24"/>
        </w:rPr>
        <w:t xml:space="preserve"> Dyfed-Powys is currently leading on this as the only pilot area.</w:t>
      </w:r>
    </w:p>
    <w:p w14:paraId="4B0E12D1" w14:textId="77777777" w:rsidR="00A53FEE" w:rsidRPr="00D33E0B" w:rsidRDefault="00A53FEE" w:rsidP="00A53FEE">
      <w:pPr>
        <w:rPr>
          <w:rFonts w:ascii="Verdana" w:hAnsi="Verdana"/>
          <w:szCs w:val="24"/>
        </w:rPr>
      </w:pPr>
      <w:r w:rsidRPr="00D33E0B">
        <w:rPr>
          <w:rFonts w:ascii="Verdana" w:hAnsi="Verdana"/>
          <w:szCs w:val="24"/>
        </w:rPr>
        <w:t>Anti-rip clothing or anti harm suits are clothing that are used in many custody suites across the UK. The material of the clothing is made to prevent detainees being able to rip the material and make ligatures.</w:t>
      </w:r>
    </w:p>
    <w:p w14:paraId="75F4A7AD" w14:textId="60D5BB23" w:rsidR="00A53FEE" w:rsidRPr="00D33E0B" w:rsidRDefault="00A53FEE" w:rsidP="00A53FEE">
      <w:pPr>
        <w:rPr>
          <w:rFonts w:ascii="Verdana" w:hAnsi="Verdana"/>
          <w:szCs w:val="24"/>
        </w:rPr>
      </w:pPr>
      <w:r w:rsidRPr="00D816EA">
        <w:rPr>
          <w:rFonts w:ascii="Verdana" w:hAnsi="Verdana"/>
          <w:szCs w:val="24"/>
        </w:rPr>
        <w:t>T</w:t>
      </w:r>
      <w:r w:rsidRPr="00D33E0B">
        <w:rPr>
          <w:rFonts w:ascii="Verdana" w:hAnsi="Verdana"/>
          <w:szCs w:val="24"/>
        </w:rPr>
        <w:t>his Pilot has come about following a thematic review of the use of anti-harm clothing in police custody by ICVA.  </w:t>
      </w:r>
    </w:p>
    <w:p w14:paraId="45D18A30" w14:textId="77777777" w:rsidR="00A53FEE" w:rsidRPr="00D33E0B" w:rsidRDefault="00A53FEE" w:rsidP="00A53FEE">
      <w:pPr>
        <w:rPr>
          <w:rFonts w:ascii="Verdana" w:hAnsi="Verdana"/>
          <w:szCs w:val="24"/>
        </w:rPr>
      </w:pPr>
      <w:r w:rsidRPr="00D33E0B">
        <w:rPr>
          <w:rFonts w:ascii="Verdana" w:hAnsi="Verdana"/>
          <w:szCs w:val="24"/>
        </w:rPr>
        <w:t xml:space="preserve">ICVA found that Inspectorate reports reveal consistent concerns with the use of anti-harm clothing in custody, some of the concerns found nationally </w:t>
      </w:r>
      <w:proofErr w:type="gramStart"/>
      <w:r w:rsidRPr="00D33E0B">
        <w:rPr>
          <w:rFonts w:ascii="Verdana" w:hAnsi="Verdana"/>
          <w:szCs w:val="24"/>
        </w:rPr>
        <w:t>include;</w:t>
      </w:r>
      <w:proofErr w:type="gramEnd"/>
    </w:p>
    <w:p w14:paraId="12AF3479" w14:textId="77777777" w:rsidR="00A53FEE" w:rsidRPr="0089498B" w:rsidRDefault="00A53FEE" w:rsidP="00A53FEE">
      <w:pPr>
        <w:pStyle w:val="ListParagraph"/>
        <w:numPr>
          <w:ilvl w:val="0"/>
          <w:numId w:val="10"/>
        </w:numPr>
        <w:rPr>
          <w:rFonts w:ascii="Verdana" w:hAnsi="Verdana"/>
          <w:szCs w:val="24"/>
        </w:rPr>
      </w:pPr>
      <w:r w:rsidRPr="0089498B">
        <w:rPr>
          <w:rFonts w:ascii="Verdana" w:hAnsi="Verdana"/>
          <w:szCs w:val="24"/>
        </w:rPr>
        <w:t>Poor recording and practice in terms of both proportionality and justification of the use of the suits,</w:t>
      </w:r>
    </w:p>
    <w:p w14:paraId="667CC20C" w14:textId="77777777" w:rsidR="00A53FEE" w:rsidRPr="0089498B" w:rsidRDefault="00A53FEE" w:rsidP="00A53FEE">
      <w:pPr>
        <w:pStyle w:val="ListParagraph"/>
        <w:numPr>
          <w:ilvl w:val="0"/>
          <w:numId w:val="10"/>
        </w:numPr>
        <w:rPr>
          <w:rFonts w:ascii="Verdana" w:hAnsi="Verdana"/>
          <w:szCs w:val="24"/>
        </w:rPr>
      </w:pPr>
      <w:r w:rsidRPr="0089498B">
        <w:rPr>
          <w:rFonts w:ascii="Verdana" w:hAnsi="Verdana"/>
          <w:szCs w:val="24"/>
        </w:rPr>
        <w:t>The suits are recorded as being used in the absence of risk information, often with difficult detainees, by force, and have been noted as being potentially punitive,</w:t>
      </w:r>
    </w:p>
    <w:p w14:paraId="5B2D3A1F" w14:textId="31B8FE6E" w:rsidR="00A53FEE" w:rsidRPr="0089498B" w:rsidRDefault="00A53FEE" w:rsidP="00A53FEE">
      <w:pPr>
        <w:pStyle w:val="ListParagraph"/>
        <w:numPr>
          <w:ilvl w:val="0"/>
          <w:numId w:val="10"/>
        </w:numPr>
        <w:rPr>
          <w:rFonts w:ascii="Verdana" w:hAnsi="Verdana"/>
          <w:szCs w:val="24"/>
        </w:rPr>
      </w:pPr>
      <w:r w:rsidRPr="0089498B">
        <w:rPr>
          <w:rFonts w:ascii="Verdana" w:hAnsi="Verdana"/>
          <w:szCs w:val="24"/>
        </w:rPr>
        <w:lastRenderedPageBreak/>
        <w:t>Concerns regarding detainee dignity being effectively maintained during clothing removal by force</w:t>
      </w:r>
      <w:r w:rsidR="001D62CC">
        <w:rPr>
          <w:rFonts w:ascii="Verdana" w:hAnsi="Verdana"/>
          <w:szCs w:val="24"/>
        </w:rPr>
        <w:t>.</w:t>
      </w:r>
    </w:p>
    <w:p w14:paraId="711BA973" w14:textId="77777777" w:rsidR="00A53FEE" w:rsidRPr="0089498B" w:rsidRDefault="00A53FEE" w:rsidP="00A53FEE">
      <w:pPr>
        <w:pStyle w:val="ListParagraph"/>
        <w:numPr>
          <w:ilvl w:val="0"/>
          <w:numId w:val="10"/>
        </w:numPr>
        <w:rPr>
          <w:rFonts w:ascii="Verdana" w:hAnsi="Verdana"/>
          <w:szCs w:val="24"/>
        </w:rPr>
      </w:pPr>
      <w:r w:rsidRPr="0089498B">
        <w:rPr>
          <w:rFonts w:ascii="Verdana" w:hAnsi="Verdana"/>
          <w:szCs w:val="24"/>
        </w:rPr>
        <w:t>Detainees have been left naked in an endeavour to manage harming behaviours, in suites both where the clothing is used, and those where it is not.</w:t>
      </w:r>
    </w:p>
    <w:p w14:paraId="4D409A16" w14:textId="77777777" w:rsidR="00A53FEE" w:rsidRDefault="00A53FEE" w:rsidP="00A53FEE">
      <w:pPr>
        <w:rPr>
          <w:rFonts w:ascii="Verdana" w:hAnsi="Verdana"/>
          <w:szCs w:val="24"/>
        </w:rPr>
      </w:pPr>
      <w:r w:rsidRPr="00D33E0B">
        <w:rPr>
          <w:rFonts w:ascii="Verdana" w:hAnsi="Verdana"/>
          <w:szCs w:val="24"/>
        </w:rPr>
        <w:t xml:space="preserve">The Pilot will see </w:t>
      </w:r>
      <w:r>
        <w:rPr>
          <w:rFonts w:ascii="Verdana" w:hAnsi="Verdana"/>
          <w:szCs w:val="24"/>
        </w:rPr>
        <w:t>our</w:t>
      </w:r>
      <w:r w:rsidRPr="00D816EA">
        <w:rPr>
          <w:rFonts w:ascii="Verdana" w:hAnsi="Verdana"/>
          <w:szCs w:val="24"/>
        </w:rPr>
        <w:t xml:space="preserve"> </w:t>
      </w:r>
      <w:r w:rsidRPr="00D33E0B">
        <w:rPr>
          <w:rFonts w:ascii="Verdana" w:hAnsi="Verdana"/>
          <w:szCs w:val="24"/>
        </w:rPr>
        <w:t>ICVs independently review the custody records of individuals within Dyfed-Powys custody suites who have been issued with an anti-harm suit, looking particularly</w:t>
      </w:r>
      <w:r>
        <w:rPr>
          <w:rFonts w:ascii="Verdana" w:hAnsi="Verdana"/>
          <w:szCs w:val="24"/>
        </w:rPr>
        <w:t xml:space="preserve"> at:</w:t>
      </w:r>
      <w:r w:rsidRPr="00D33E0B">
        <w:rPr>
          <w:rFonts w:ascii="Verdana" w:hAnsi="Verdana"/>
          <w:szCs w:val="24"/>
        </w:rPr>
        <w:t xml:space="preserve"> </w:t>
      </w:r>
    </w:p>
    <w:p w14:paraId="42641AD4" w14:textId="77777777" w:rsidR="00A53FEE" w:rsidRDefault="00A53FEE" w:rsidP="00A53FEE">
      <w:pPr>
        <w:pStyle w:val="ListParagraph"/>
        <w:numPr>
          <w:ilvl w:val="0"/>
          <w:numId w:val="11"/>
        </w:numPr>
        <w:rPr>
          <w:rFonts w:ascii="Verdana" w:hAnsi="Verdana"/>
          <w:szCs w:val="24"/>
        </w:rPr>
      </w:pPr>
      <w:r>
        <w:rPr>
          <w:rFonts w:ascii="Verdana" w:hAnsi="Verdana"/>
          <w:szCs w:val="24"/>
        </w:rPr>
        <w:t>Are</w:t>
      </w:r>
      <w:r w:rsidRPr="005E0830">
        <w:rPr>
          <w:rFonts w:ascii="Verdana" w:hAnsi="Verdana"/>
          <w:szCs w:val="24"/>
        </w:rPr>
        <w:t xml:space="preserve"> the suits are being issued appropriately, </w:t>
      </w:r>
    </w:p>
    <w:p w14:paraId="156612E1" w14:textId="77777777" w:rsidR="00A53FEE" w:rsidRDefault="00A53FEE" w:rsidP="00A53FEE">
      <w:pPr>
        <w:pStyle w:val="ListParagraph"/>
        <w:numPr>
          <w:ilvl w:val="0"/>
          <w:numId w:val="11"/>
        </w:numPr>
        <w:rPr>
          <w:rFonts w:ascii="Verdana" w:hAnsi="Verdana"/>
          <w:szCs w:val="24"/>
        </w:rPr>
      </w:pPr>
      <w:r>
        <w:rPr>
          <w:rFonts w:ascii="Verdana" w:hAnsi="Verdana"/>
          <w:szCs w:val="24"/>
        </w:rPr>
        <w:t>A</w:t>
      </w:r>
      <w:r w:rsidRPr="005E0830">
        <w:rPr>
          <w:rFonts w:ascii="Verdana" w:hAnsi="Verdana"/>
          <w:szCs w:val="24"/>
        </w:rPr>
        <w:t xml:space="preserve">re </w:t>
      </w:r>
      <w:r>
        <w:rPr>
          <w:rFonts w:ascii="Verdana" w:hAnsi="Verdana"/>
          <w:szCs w:val="24"/>
        </w:rPr>
        <w:t xml:space="preserve">they </w:t>
      </w:r>
      <w:r w:rsidRPr="005E0830">
        <w:rPr>
          <w:rFonts w:ascii="Verdana" w:hAnsi="Verdana"/>
          <w:szCs w:val="24"/>
        </w:rPr>
        <w:t>being removed as soon as possible,</w:t>
      </w:r>
    </w:p>
    <w:p w14:paraId="07EF0FBE" w14:textId="77777777" w:rsidR="00A53FEE" w:rsidRPr="005E0830" w:rsidRDefault="00A53FEE" w:rsidP="00A53FEE">
      <w:pPr>
        <w:pStyle w:val="ListParagraph"/>
        <w:numPr>
          <w:ilvl w:val="0"/>
          <w:numId w:val="11"/>
        </w:numPr>
        <w:rPr>
          <w:rFonts w:ascii="Verdana" w:hAnsi="Verdana"/>
          <w:szCs w:val="24"/>
        </w:rPr>
      </w:pPr>
      <w:r>
        <w:rPr>
          <w:rFonts w:ascii="Verdana" w:hAnsi="Verdana"/>
          <w:szCs w:val="24"/>
        </w:rPr>
        <w:t>Is there</w:t>
      </w:r>
      <w:r w:rsidRPr="005E0830">
        <w:rPr>
          <w:rFonts w:ascii="Verdana" w:hAnsi="Verdana"/>
          <w:szCs w:val="24"/>
        </w:rPr>
        <w:t xml:space="preserve"> sufficient rationale for their use recorded within Custody logs.</w:t>
      </w:r>
    </w:p>
    <w:p w14:paraId="7FE41D59" w14:textId="77777777" w:rsidR="00A53FEE" w:rsidRPr="00D816EA" w:rsidRDefault="00A53FEE" w:rsidP="00A53FEE">
      <w:pPr>
        <w:rPr>
          <w:rFonts w:ascii="Verdana" w:hAnsi="Verdana"/>
          <w:szCs w:val="24"/>
        </w:rPr>
      </w:pPr>
      <w:r w:rsidRPr="00D816EA">
        <w:rPr>
          <w:rFonts w:ascii="Verdana" w:hAnsi="Verdana"/>
          <w:szCs w:val="24"/>
        </w:rPr>
        <w:t>Records have been reviewed using the following rag rating:</w:t>
      </w:r>
    </w:p>
    <w:tbl>
      <w:tblPr>
        <w:tblW w:w="0" w:type="auto"/>
        <w:tblLook w:val="04A0" w:firstRow="1" w:lastRow="0" w:firstColumn="1" w:lastColumn="0" w:noHBand="0" w:noVBand="1"/>
      </w:tblPr>
      <w:tblGrid>
        <w:gridCol w:w="6177"/>
        <w:gridCol w:w="2839"/>
      </w:tblGrid>
      <w:tr w:rsidR="00A53FEE" w:rsidRPr="00D816EA" w14:paraId="5FBD2BA3" w14:textId="77777777">
        <w:trPr>
          <w:trHeight w:val="3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6E587" w14:textId="77777777" w:rsidR="00A53FEE" w:rsidRPr="00D816EA" w:rsidRDefault="00A53FEE">
            <w:pPr>
              <w:rPr>
                <w:rFonts w:ascii="Verdana" w:hAnsi="Verdana"/>
                <w:szCs w:val="24"/>
              </w:rPr>
            </w:pPr>
            <w:r w:rsidRPr="00D816EA">
              <w:rPr>
                <w:rFonts w:ascii="Verdana" w:hAnsi="Verdana"/>
                <w:szCs w:val="24"/>
              </w:rPr>
              <w:t>Reason for Rating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3E0522B" w14:textId="77777777" w:rsidR="00A53FEE" w:rsidRPr="00D816EA" w:rsidRDefault="00A53FEE">
            <w:pPr>
              <w:rPr>
                <w:rFonts w:ascii="Verdana" w:hAnsi="Verdana"/>
                <w:szCs w:val="24"/>
              </w:rPr>
            </w:pPr>
            <w:r w:rsidRPr="00D816EA">
              <w:rPr>
                <w:rFonts w:ascii="Verdana" w:hAnsi="Verdana"/>
                <w:szCs w:val="24"/>
              </w:rPr>
              <w:t>Follow Up Action</w:t>
            </w:r>
          </w:p>
        </w:tc>
      </w:tr>
      <w:tr w:rsidR="00A53FEE" w:rsidRPr="00D816EA" w14:paraId="762192FF" w14:textId="77777777">
        <w:trPr>
          <w:trHeight w:val="310"/>
        </w:trPr>
        <w:tc>
          <w:tcPr>
            <w:tcW w:w="0" w:type="auto"/>
            <w:tcBorders>
              <w:top w:val="nil"/>
              <w:left w:val="single" w:sz="4" w:space="0" w:color="auto"/>
              <w:bottom w:val="single" w:sz="4" w:space="0" w:color="auto"/>
              <w:right w:val="single" w:sz="4" w:space="0" w:color="auto"/>
            </w:tcBorders>
            <w:shd w:val="clear" w:color="000000" w:fill="92D050"/>
            <w:noWrap/>
            <w:vAlign w:val="bottom"/>
            <w:hideMark/>
          </w:tcPr>
          <w:p w14:paraId="773FFB41" w14:textId="77777777" w:rsidR="00A53FEE" w:rsidRPr="00D816EA" w:rsidRDefault="00A53FEE">
            <w:pPr>
              <w:rPr>
                <w:rFonts w:ascii="Verdana" w:hAnsi="Verdana"/>
                <w:szCs w:val="24"/>
              </w:rPr>
            </w:pPr>
            <w:r w:rsidRPr="00D816EA">
              <w:rPr>
                <w:rFonts w:ascii="Verdana" w:hAnsi="Verdana"/>
                <w:szCs w:val="24"/>
              </w:rPr>
              <w:t>Drop down in use, full rationale for use of suit, which is both justifiable and proportionate to risk posed.</w:t>
            </w:r>
          </w:p>
        </w:tc>
        <w:tc>
          <w:tcPr>
            <w:tcW w:w="0" w:type="auto"/>
            <w:vMerge w:val="restart"/>
            <w:tcBorders>
              <w:top w:val="nil"/>
              <w:left w:val="single" w:sz="4" w:space="0" w:color="auto"/>
              <w:bottom w:val="single" w:sz="4" w:space="0" w:color="auto"/>
              <w:right w:val="single" w:sz="4" w:space="0" w:color="auto"/>
            </w:tcBorders>
            <w:shd w:val="clear" w:color="000000" w:fill="92D050"/>
            <w:noWrap/>
            <w:vAlign w:val="bottom"/>
            <w:hideMark/>
          </w:tcPr>
          <w:p w14:paraId="6C96F428" w14:textId="77777777" w:rsidR="00A53FEE" w:rsidRPr="00D816EA" w:rsidRDefault="00A53FEE">
            <w:pPr>
              <w:rPr>
                <w:rFonts w:ascii="Verdana" w:hAnsi="Verdana"/>
                <w:szCs w:val="24"/>
              </w:rPr>
            </w:pPr>
            <w:r w:rsidRPr="00D816EA">
              <w:rPr>
                <w:rFonts w:ascii="Verdana" w:hAnsi="Verdana"/>
                <w:szCs w:val="24"/>
              </w:rPr>
              <w:t xml:space="preserve">No further action required at this point. </w:t>
            </w:r>
          </w:p>
        </w:tc>
      </w:tr>
      <w:tr w:rsidR="00A53FEE" w:rsidRPr="00D816EA" w14:paraId="169BC875" w14:textId="77777777">
        <w:trPr>
          <w:trHeight w:val="310"/>
        </w:trPr>
        <w:tc>
          <w:tcPr>
            <w:tcW w:w="0" w:type="auto"/>
            <w:tcBorders>
              <w:top w:val="nil"/>
              <w:left w:val="single" w:sz="4" w:space="0" w:color="auto"/>
              <w:bottom w:val="single" w:sz="4" w:space="0" w:color="auto"/>
              <w:right w:val="single" w:sz="4" w:space="0" w:color="auto"/>
            </w:tcBorders>
            <w:shd w:val="clear" w:color="000000" w:fill="92D050"/>
            <w:noWrap/>
            <w:vAlign w:val="bottom"/>
            <w:hideMark/>
          </w:tcPr>
          <w:p w14:paraId="01113335" w14:textId="77777777" w:rsidR="00A53FEE" w:rsidRPr="00D816EA" w:rsidRDefault="00A53FEE">
            <w:pPr>
              <w:rPr>
                <w:rFonts w:ascii="Verdana" w:hAnsi="Verdana"/>
                <w:szCs w:val="24"/>
              </w:rPr>
            </w:pPr>
            <w:r w:rsidRPr="00D816EA">
              <w:rPr>
                <w:rFonts w:ascii="Verdana" w:hAnsi="Verdana"/>
                <w:szCs w:val="24"/>
              </w:rPr>
              <w:t xml:space="preserve">Suit removed as soon as practicable. </w:t>
            </w:r>
          </w:p>
        </w:tc>
        <w:tc>
          <w:tcPr>
            <w:tcW w:w="0" w:type="auto"/>
            <w:vMerge/>
            <w:tcBorders>
              <w:top w:val="nil"/>
              <w:left w:val="single" w:sz="4" w:space="0" w:color="auto"/>
              <w:bottom w:val="single" w:sz="4" w:space="0" w:color="auto"/>
              <w:right w:val="single" w:sz="4" w:space="0" w:color="auto"/>
            </w:tcBorders>
            <w:vAlign w:val="center"/>
            <w:hideMark/>
          </w:tcPr>
          <w:p w14:paraId="0BE62165" w14:textId="77777777" w:rsidR="00A53FEE" w:rsidRPr="00D816EA" w:rsidRDefault="00A53FEE">
            <w:pPr>
              <w:rPr>
                <w:rFonts w:ascii="Verdana" w:hAnsi="Verdana"/>
                <w:szCs w:val="24"/>
              </w:rPr>
            </w:pPr>
          </w:p>
        </w:tc>
      </w:tr>
      <w:tr w:rsidR="00A53FEE" w:rsidRPr="00D816EA" w14:paraId="5C3AA4B2" w14:textId="77777777">
        <w:trPr>
          <w:trHeight w:val="310"/>
        </w:trPr>
        <w:tc>
          <w:tcPr>
            <w:tcW w:w="0" w:type="auto"/>
            <w:tcBorders>
              <w:top w:val="nil"/>
              <w:left w:val="single" w:sz="4" w:space="0" w:color="auto"/>
              <w:bottom w:val="single" w:sz="4" w:space="0" w:color="auto"/>
              <w:right w:val="single" w:sz="4" w:space="0" w:color="auto"/>
            </w:tcBorders>
            <w:shd w:val="clear" w:color="000000" w:fill="92D050"/>
            <w:noWrap/>
            <w:vAlign w:val="bottom"/>
            <w:hideMark/>
          </w:tcPr>
          <w:p w14:paraId="7165E849" w14:textId="77777777" w:rsidR="00A53FEE" w:rsidRPr="00D816EA" w:rsidRDefault="00A53FEE">
            <w:pPr>
              <w:rPr>
                <w:rFonts w:ascii="Verdana" w:hAnsi="Verdana"/>
                <w:szCs w:val="24"/>
              </w:rPr>
            </w:pPr>
            <w:r w:rsidRPr="00D816EA">
              <w:rPr>
                <w:rFonts w:ascii="Verdana" w:hAnsi="Verdana"/>
                <w:szCs w:val="24"/>
              </w:rPr>
              <w:t>Clear de-escalation, distraction items etc. used to mitigate risk of detainee DSH.</w:t>
            </w:r>
          </w:p>
        </w:tc>
        <w:tc>
          <w:tcPr>
            <w:tcW w:w="0" w:type="auto"/>
            <w:vMerge/>
            <w:tcBorders>
              <w:top w:val="nil"/>
              <w:left w:val="single" w:sz="4" w:space="0" w:color="auto"/>
              <w:bottom w:val="single" w:sz="4" w:space="0" w:color="auto"/>
              <w:right w:val="single" w:sz="4" w:space="0" w:color="auto"/>
            </w:tcBorders>
            <w:vAlign w:val="center"/>
            <w:hideMark/>
          </w:tcPr>
          <w:p w14:paraId="6D8D2E6B" w14:textId="77777777" w:rsidR="00A53FEE" w:rsidRPr="00D816EA" w:rsidRDefault="00A53FEE">
            <w:pPr>
              <w:rPr>
                <w:rFonts w:ascii="Verdana" w:hAnsi="Verdana"/>
                <w:szCs w:val="24"/>
              </w:rPr>
            </w:pPr>
          </w:p>
        </w:tc>
      </w:tr>
      <w:tr w:rsidR="00A53FEE" w:rsidRPr="00D816EA" w14:paraId="4E9AF17D" w14:textId="77777777">
        <w:trPr>
          <w:trHeight w:val="310"/>
        </w:trPr>
        <w:tc>
          <w:tcPr>
            <w:tcW w:w="0" w:type="auto"/>
            <w:tcBorders>
              <w:top w:val="nil"/>
              <w:left w:val="single" w:sz="4" w:space="0" w:color="auto"/>
              <w:bottom w:val="single" w:sz="4" w:space="0" w:color="auto"/>
              <w:right w:val="single" w:sz="4" w:space="0" w:color="auto"/>
            </w:tcBorders>
            <w:shd w:val="clear" w:color="000000" w:fill="FFC000"/>
            <w:noWrap/>
            <w:vAlign w:val="bottom"/>
            <w:hideMark/>
          </w:tcPr>
          <w:p w14:paraId="50CD3B2C" w14:textId="77777777" w:rsidR="00A53FEE" w:rsidRPr="00D816EA" w:rsidRDefault="00A53FEE">
            <w:pPr>
              <w:rPr>
                <w:rFonts w:ascii="Verdana" w:hAnsi="Verdana"/>
                <w:szCs w:val="24"/>
              </w:rPr>
            </w:pPr>
            <w:r w:rsidRPr="00D816EA">
              <w:rPr>
                <w:rFonts w:ascii="Verdana" w:hAnsi="Verdana"/>
                <w:szCs w:val="24"/>
              </w:rPr>
              <w:t xml:space="preserve">Little or </w:t>
            </w:r>
            <w:proofErr w:type="spellStart"/>
            <w:r w:rsidRPr="00D816EA">
              <w:rPr>
                <w:rFonts w:ascii="Verdana" w:hAnsi="Verdana"/>
                <w:szCs w:val="24"/>
              </w:rPr>
              <w:t>unlclear</w:t>
            </w:r>
            <w:proofErr w:type="spellEnd"/>
            <w:r w:rsidRPr="00D816EA">
              <w:rPr>
                <w:rFonts w:ascii="Verdana" w:hAnsi="Verdana"/>
                <w:szCs w:val="24"/>
              </w:rPr>
              <w:t xml:space="preserve"> justification for the use of the suit.</w:t>
            </w:r>
          </w:p>
        </w:tc>
        <w:tc>
          <w:tcPr>
            <w:tcW w:w="0" w:type="auto"/>
            <w:vMerge w:val="restart"/>
            <w:tcBorders>
              <w:top w:val="nil"/>
              <w:left w:val="single" w:sz="4" w:space="0" w:color="auto"/>
              <w:bottom w:val="single" w:sz="4" w:space="0" w:color="auto"/>
              <w:right w:val="single" w:sz="4" w:space="0" w:color="auto"/>
            </w:tcBorders>
            <w:shd w:val="clear" w:color="000000" w:fill="FFC000"/>
            <w:noWrap/>
            <w:vAlign w:val="bottom"/>
            <w:hideMark/>
          </w:tcPr>
          <w:p w14:paraId="6C63E026" w14:textId="77777777" w:rsidR="00A53FEE" w:rsidRPr="00D816EA" w:rsidRDefault="00A53FEE">
            <w:pPr>
              <w:rPr>
                <w:rFonts w:ascii="Verdana" w:hAnsi="Verdana"/>
                <w:szCs w:val="24"/>
              </w:rPr>
            </w:pPr>
            <w:r w:rsidRPr="00D816EA">
              <w:rPr>
                <w:rFonts w:ascii="Verdana" w:hAnsi="Verdana"/>
                <w:szCs w:val="24"/>
              </w:rPr>
              <w:t>Advice/further training given to custody staff.</w:t>
            </w:r>
          </w:p>
        </w:tc>
      </w:tr>
      <w:tr w:rsidR="00A53FEE" w:rsidRPr="00D816EA" w14:paraId="4BD29787" w14:textId="77777777">
        <w:trPr>
          <w:trHeight w:val="310"/>
        </w:trPr>
        <w:tc>
          <w:tcPr>
            <w:tcW w:w="0" w:type="auto"/>
            <w:tcBorders>
              <w:top w:val="nil"/>
              <w:left w:val="single" w:sz="4" w:space="0" w:color="auto"/>
              <w:bottom w:val="single" w:sz="4" w:space="0" w:color="auto"/>
              <w:right w:val="single" w:sz="4" w:space="0" w:color="auto"/>
            </w:tcBorders>
            <w:shd w:val="clear" w:color="000000" w:fill="FFC000"/>
            <w:noWrap/>
            <w:vAlign w:val="bottom"/>
            <w:hideMark/>
          </w:tcPr>
          <w:p w14:paraId="292F209A" w14:textId="77777777" w:rsidR="00A53FEE" w:rsidRPr="00D816EA" w:rsidRDefault="00A53FEE">
            <w:pPr>
              <w:rPr>
                <w:rFonts w:ascii="Verdana" w:hAnsi="Verdana"/>
                <w:szCs w:val="24"/>
              </w:rPr>
            </w:pPr>
            <w:proofErr w:type="spellStart"/>
            <w:r w:rsidRPr="00D816EA">
              <w:rPr>
                <w:rFonts w:ascii="Verdana" w:hAnsi="Verdana"/>
                <w:szCs w:val="24"/>
              </w:rPr>
              <w:t>Insuffcient</w:t>
            </w:r>
            <w:proofErr w:type="spellEnd"/>
            <w:r w:rsidRPr="00D816EA">
              <w:rPr>
                <w:rFonts w:ascii="Verdana" w:hAnsi="Verdana"/>
                <w:szCs w:val="24"/>
              </w:rPr>
              <w:t xml:space="preserve"> information to determine the proportionality of the use of the suit. </w:t>
            </w:r>
          </w:p>
        </w:tc>
        <w:tc>
          <w:tcPr>
            <w:tcW w:w="0" w:type="auto"/>
            <w:vMerge/>
            <w:tcBorders>
              <w:top w:val="nil"/>
              <w:left w:val="single" w:sz="4" w:space="0" w:color="auto"/>
              <w:bottom w:val="single" w:sz="4" w:space="0" w:color="auto"/>
              <w:right w:val="single" w:sz="4" w:space="0" w:color="auto"/>
            </w:tcBorders>
            <w:vAlign w:val="center"/>
            <w:hideMark/>
          </w:tcPr>
          <w:p w14:paraId="100285C5" w14:textId="77777777" w:rsidR="00A53FEE" w:rsidRPr="00D816EA" w:rsidRDefault="00A53FEE">
            <w:pPr>
              <w:rPr>
                <w:rFonts w:ascii="Verdana" w:hAnsi="Verdana"/>
                <w:szCs w:val="24"/>
              </w:rPr>
            </w:pPr>
          </w:p>
        </w:tc>
      </w:tr>
      <w:tr w:rsidR="00A53FEE" w:rsidRPr="00D816EA" w14:paraId="69DBEA50" w14:textId="77777777">
        <w:trPr>
          <w:trHeight w:val="310"/>
        </w:trPr>
        <w:tc>
          <w:tcPr>
            <w:tcW w:w="0" w:type="auto"/>
            <w:tcBorders>
              <w:top w:val="nil"/>
              <w:left w:val="single" w:sz="4" w:space="0" w:color="auto"/>
              <w:bottom w:val="single" w:sz="4" w:space="0" w:color="auto"/>
              <w:right w:val="single" w:sz="4" w:space="0" w:color="auto"/>
            </w:tcBorders>
            <w:shd w:val="clear" w:color="000000" w:fill="FFC000"/>
            <w:noWrap/>
            <w:vAlign w:val="bottom"/>
            <w:hideMark/>
          </w:tcPr>
          <w:p w14:paraId="690C0263" w14:textId="77777777" w:rsidR="00A53FEE" w:rsidRPr="00D816EA" w:rsidRDefault="00A53FEE">
            <w:pPr>
              <w:rPr>
                <w:rFonts w:ascii="Verdana" w:hAnsi="Verdana"/>
                <w:szCs w:val="24"/>
              </w:rPr>
            </w:pPr>
            <w:r w:rsidRPr="00D816EA">
              <w:rPr>
                <w:rFonts w:ascii="Verdana" w:hAnsi="Verdana"/>
                <w:szCs w:val="24"/>
              </w:rPr>
              <w:t>Detainee left in suit for elongated periods of time.</w:t>
            </w:r>
          </w:p>
        </w:tc>
        <w:tc>
          <w:tcPr>
            <w:tcW w:w="0" w:type="auto"/>
            <w:vMerge/>
            <w:tcBorders>
              <w:top w:val="nil"/>
              <w:left w:val="single" w:sz="4" w:space="0" w:color="auto"/>
              <w:bottom w:val="single" w:sz="4" w:space="0" w:color="auto"/>
              <w:right w:val="single" w:sz="4" w:space="0" w:color="auto"/>
            </w:tcBorders>
            <w:vAlign w:val="center"/>
            <w:hideMark/>
          </w:tcPr>
          <w:p w14:paraId="0CC482D5" w14:textId="77777777" w:rsidR="00A53FEE" w:rsidRPr="00D816EA" w:rsidRDefault="00A53FEE">
            <w:pPr>
              <w:rPr>
                <w:rFonts w:ascii="Verdana" w:hAnsi="Verdana"/>
                <w:szCs w:val="24"/>
              </w:rPr>
            </w:pPr>
          </w:p>
        </w:tc>
      </w:tr>
      <w:tr w:rsidR="00A53FEE" w:rsidRPr="00D816EA" w14:paraId="29D98F20" w14:textId="77777777">
        <w:trPr>
          <w:trHeight w:val="310"/>
        </w:trPr>
        <w:tc>
          <w:tcPr>
            <w:tcW w:w="0" w:type="auto"/>
            <w:tcBorders>
              <w:top w:val="nil"/>
              <w:left w:val="single" w:sz="4" w:space="0" w:color="auto"/>
              <w:bottom w:val="single" w:sz="4" w:space="0" w:color="auto"/>
              <w:right w:val="single" w:sz="4" w:space="0" w:color="auto"/>
            </w:tcBorders>
            <w:shd w:val="clear" w:color="000000" w:fill="FF0000"/>
            <w:noWrap/>
            <w:vAlign w:val="bottom"/>
            <w:hideMark/>
          </w:tcPr>
          <w:p w14:paraId="34B8DD19" w14:textId="77777777" w:rsidR="00A53FEE" w:rsidRPr="00D816EA" w:rsidRDefault="00A53FEE">
            <w:pPr>
              <w:rPr>
                <w:rFonts w:ascii="Verdana" w:hAnsi="Verdana"/>
                <w:szCs w:val="24"/>
              </w:rPr>
            </w:pPr>
            <w:r w:rsidRPr="00D816EA">
              <w:rPr>
                <w:rFonts w:ascii="Verdana" w:hAnsi="Verdana"/>
                <w:szCs w:val="24"/>
              </w:rPr>
              <w:t xml:space="preserve">Suit </w:t>
            </w:r>
            <w:proofErr w:type="gramStart"/>
            <w:r w:rsidRPr="00D816EA">
              <w:rPr>
                <w:rFonts w:ascii="Verdana" w:hAnsi="Verdana"/>
                <w:szCs w:val="24"/>
              </w:rPr>
              <w:t>drop</w:t>
            </w:r>
            <w:proofErr w:type="gramEnd"/>
            <w:r w:rsidRPr="00D816EA">
              <w:rPr>
                <w:rFonts w:ascii="Verdana" w:hAnsi="Verdana"/>
                <w:szCs w:val="24"/>
              </w:rPr>
              <w:t xml:space="preserve"> down used but no further information. </w:t>
            </w:r>
          </w:p>
        </w:tc>
        <w:tc>
          <w:tcPr>
            <w:tcW w:w="0" w:type="auto"/>
            <w:vMerge w:val="restart"/>
            <w:tcBorders>
              <w:top w:val="nil"/>
              <w:left w:val="single" w:sz="4" w:space="0" w:color="auto"/>
              <w:bottom w:val="single" w:sz="4" w:space="0" w:color="auto"/>
              <w:right w:val="single" w:sz="4" w:space="0" w:color="auto"/>
            </w:tcBorders>
            <w:shd w:val="clear" w:color="000000" w:fill="FF0000"/>
            <w:vAlign w:val="bottom"/>
            <w:hideMark/>
          </w:tcPr>
          <w:p w14:paraId="3306E059" w14:textId="77777777" w:rsidR="00A53FEE" w:rsidRPr="00D816EA" w:rsidRDefault="00A53FEE">
            <w:pPr>
              <w:rPr>
                <w:rFonts w:ascii="Verdana" w:hAnsi="Verdana"/>
                <w:szCs w:val="24"/>
              </w:rPr>
            </w:pPr>
            <w:r w:rsidRPr="00D816EA">
              <w:rPr>
                <w:rFonts w:ascii="Verdana" w:hAnsi="Verdana"/>
                <w:szCs w:val="24"/>
              </w:rPr>
              <w:t>Further exploration required as to use/rationale. Cases to be raised with custody inspector.</w:t>
            </w:r>
          </w:p>
        </w:tc>
      </w:tr>
      <w:tr w:rsidR="00A53FEE" w:rsidRPr="00D816EA" w14:paraId="5627099F" w14:textId="77777777">
        <w:trPr>
          <w:trHeight w:val="310"/>
        </w:trPr>
        <w:tc>
          <w:tcPr>
            <w:tcW w:w="0" w:type="auto"/>
            <w:tcBorders>
              <w:top w:val="nil"/>
              <w:left w:val="single" w:sz="4" w:space="0" w:color="auto"/>
              <w:bottom w:val="single" w:sz="4" w:space="0" w:color="auto"/>
              <w:right w:val="single" w:sz="4" w:space="0" w:color="auto"/>
            </w:tcBorders>
            <w:shd w:val="clear" w:color="000000" w:fill="FF0000"/>
            <w:noWrap/>
            <w:vAlign w:val="bottom"/>
            <w:hideMark/>
          </w:tcPr>
          <w:p w14:paraId="1A547B78" w14:textId="77777777" w:rsidR="00A53FEE" w:rsidRPr="00D816EA" w:rsidRDefault="00A53FEE">
            <w:pPr>
              <w:rPr>
                <w:rFonts w:ascii="Verdana" w:hAnsi="Verdana"/>
                <w:szCs w:val="24"/>
              </w:rPr>
            </w:pPr>
            <w:r w:rsidRPr="00D816EA">
              <w:rPr>
                <w:rFonts w:ascii="Verdana" w:hAnsi="Verdana"/>
                <w:szCs w:val="24"/>
              </w:rPr>
              <w:t>Suit used in absence of risk information but no other rationale.</w:t>
            </w:r>
          </w:p>
        </w:tc>
        <w:tc>
          <w:tcPr>
            <w:tcW w:w="0" w:type="auto"/>
            <w:vMerge/>
            <w:tcBorders>
              <w:top w:val="nil"/>
              <w:left w:val="single" w:sz="4" w:space="0" w:color="auto"/>
              <w:bottom w:val="single" w:sz="4" w:space="0" w:color="auto"/>
              <w:right w:val="single" w:sz="4" w:space="0" w:color="auto"/>
            </w:tcBorders>
            <w:vAlign w:val="center"/>
            <w:hideMark/>
          </w:tcPr>
          <w:p w14:paraId="361170F4" w14:textId="77777777" w:rsidR="00A53FEE" w:rsidRPr="00D816EA" w:rsidRDefault="00A53FEE">
            <w:pPr>
              <w:rPr>
                <w:rFonts w:ascii="Verdana" w:hAnsi="Verdana"/>
                <w:szCs w:val="24"/>
              </w:rPr>
            </w:pPr>
          </w:p>
        </w:tc>
      </w:tr>
      <w:tr w:rsidR="00A53FEE" w:rsidRPr="00D816EA" w14:paraId="42EF5A61" w14:textId="77777777">
        <w:trPr>
          <w:trHeight w:val="310"/>
        </w:trPr>
        <w:tc>
          <w:tcPr>
            <w:tcW w:w="0" w:type="auto"/>
            <w:tcBorders>
              <w:top w:val="nil"/>
              <w:left w:val="single" w:sz="4" w:space="0" w:color="auto"/>
              <w:bottom w:val="single" w:sz="4" w:space="0" w:color="auto"/>
              <w:right w:val="single" w:sz="4" w:space="0" w:color="auto"/>
            </w:tcBorders>
            <w:shd w:val="clear" w:color="000000" w:fill="FF0000"/>
            <w:noWrap/>
            <w:vAlign w:val="bottom"/>
            <w:hideMark/>
          </w:tcPr>
          <w:p w14:paraId="32A8EF74" w14:textId="77777777" w:rsidR="00A53FEE" w:rsidRPr="00D816EA" w:rsidRDefault="00A53FEE">
            <w:pPr>
              <w:rPr>
                <w:rFonts w:ascii="Verdana" w:hAnsi="Verdana"/>
                <w:szCs w:val="24"/>
              </w:rPr>
            </w:pPr>
            <w:r w:rsidRPr="00D816EA">
              <w:rPr>
                <w:rFonts w:ascii="Verdana" w:hAnsi="Verdana"/>
                <w:szCs w:val="24"/>
              </w:rPr>
              <w:t xml:space="preserve">Suit used by force with no further information. </w:t>
            </w:r>
          </w:p>
        </w:tc>
        <w:tc>
          <w:tcPr>
            <w:tcW w:w="0" w:type="auto"/>
            <w:vMerge/>
            <w:tcBorders>
              <w:top w:val="nil"/>
              <w:left w:val="single" w:sz="4" w:space="0" w:color="auto"/>
              <w:bottom w:val="single" w:sz="4" w:space="0" w:color="auto"/>
              <w:right w:val="single" w:sz="4" w:space="0" w:color="auto"/>
            </w:tcBorders>
            <w:vAlign w:val="center"/>
            <w:hideMark/>
          </w:tcPr>
          <w:p w14:paraId="15F7150D" w14:textId="77777777" w:rsidR="00A53FEE" w:rsidRPr="00D816EA" w:rsidRDefault="00A53FEE">
            <w:pPr>
              <w:rPr>
                <w:rFonts w:ascii="Verdana" w:hAnsi="Verdana"/>
                <w:szCs w:val="24"/>
              </w:rPr>
            </w:pPr>
          </w:p>
        </w:tc>
      </w:tr>
      <w:tr w:rsidR="00A53FEE" w:rsidRPr="00D816EA" w14:paraId="73D2AB94" w14:textId="77777777">
        <w:trPr>
          <w:trHeight w:val="310"/>
        </w:trPr>
        <w:tc>
          <w:tcPr>
            <w:tcW w:w="0" w:type="auto"/>
            <w:tcBorders>
              <w:top w:val="nil"/>
              <w:left w:val="single" w:sz="4" w:space="0" w:color="auto"/>
              <w:bottom w:val="single" w:sz="4" w:space="0" w:color="auto"/>
              <w:right w:val="single" w:sz="4" w:space="0" w:color="auto"/>
            </w:tcBorders>
            <w:shd w:val="clear" w:color="000000" w:fill="FF0000"/>
            <w:noWrap/>
            <w:vAlign w:val="bottom"/>
            <w:hideMark/>
          </w:tcPr>
          <w:p w14:paraId="736B2017" w14:textId="77777777" w:rsidR="00A53FEE" w:rsidRPr="00D816EA" w:rsidRDefault="00A53FEE">
            <w:pPr>
              <w:rPr>
                <w:rFonts w:ascii="Verdana" w:hAnsi="Verdana"/>
                <w:szCs w:val="24"/>
              </w:rPr>
            </w:pPr>
            <w:r w:rsidRPr="00D816EA">
              <w:rPr>
                <w:rFonts w:ascii="Verdana" w:hAnsi="Verdana"/>
                <w:szCs w:val="24"/>
              </w:rPr>
              <w:t>Drop down not used, information on suit discovered as part of routine CRR by ICVs</w:t>
            </w:r>
          </w:p>
        </w:tc>
        <w:tc>
          <w:tcPr>
            <w:tcW w:w="0" w:type="auto"/>
            <w:vMerge/>
            <w:tcBorders>
              <w:top w:val="nil"/>
              <w:left w:val="single" w:sz="4" w:space="0" w:color="auto"/>
              <w:bottom w:val="single" w:sz="4" w:space="0" w:color="auto"/>
              <w:right w:val="single" w:sz="4" w:space="0" w:color="auto"/>
            </w:tcBorders>
            <w:vAlign w:val="center"/>
            <w:hideMark/>
          </w:tcPr>
          <w:p w14:paraId="6FBAFEED" w14:textId="77777777" w:rsidR="00A53FEE" w:rsidRPr="00D816EA" w:rsidRDefault="00A53FEE">
            <w:pPr>
              <w:rPr>
                <w:rFonts w:ascii="Verdana" w:hAnsi="Verdana"/>
                <w:szCs w:val="24"/>
              </w:rPr>
            </w:pPr>
          </w:p>
        </w:tc>
      </w:tr>
    </w:tbl>
    <w:p w14:paraId="740D32BD" w14:textId="77777777" w:rsidR="00A53FEE" w:rsidRPr="00D816EA" w:rsidRDefault="00A53FEE" w:rsidP="00A53FEE">
      <w:pPr>
        <w:rPr>
          <w:rFonts w:ascii="Verdana" w:hAnsi="Verdana"/>
          <w:szCs w:val="24"/>
        </w:rPr>
      </w:pPr>
    </w:p>
    <w:p w14:paraId="3960851B" w14:textId="2A13F416" w:rsidR="00A53FEE" w:rsidRPr="00D816EA" w:rsidRDefault="00A53FEE" w:rsidP="00A53FEE">
      <w:pPr>
        <w:rPr>
          <w:rFonts w:ascii="Verdana" w:hAnsi="Verdana"/>
          <w:szCs w:val="24"/>
        </w:rPr>
      </w:pPr>
      <w:r w:rsidRPr="00D816EA">
        <w:rPr>
          <w:rFonts w:ascii="Verdana" w:hAnsi="Verdana"/>
          <w:szCs w:val="24"/>
        </w:rPr>
        <w:t>The following rating</w:t>
      </w:r>
      <w:r w:rsidR="0015774E">
        <w:rPr>
          <w:rFonts w:ascii="Verdana" w:hAnsi="Verdana"/>
          <w:szCs w:val="24"/>
        </w:rPr>
        <w:t>s</w:t>
      </w:r>
      <w:r w:rsidRPr="00D816EA">
        <w:rPr>
          <w:rFonts w:ascii="Verdana" w:hAnsi="Verdana"/>
          <w:szCs w:val="24"/>
        </w:rPr>
        <w:t xml:space="preserve"> </w:t>
      </w:r>
      <w:r w:rsidR="0015774E">
        <w:rPr>
          <w:rFonts w:ascii="Verdana" w:hAnsi="Verdana"/>
          <w:szCs w:val="24"/>
        </w:rPr>
        <w:t>were</w:t>
      </w:r>
      <w:r w:rsidRPr="00D816EA">
        <w:rPr>
          <w:rFonts w:ascii="Verdana" w:hAnsi="Verdana"/>
          <w:szCs w:val="24"/>
        </w:rPr>
        <w:t xml:space="preserve"> </w:t>
      </w:r>
      <w:r w:rsidR="0015774E">
        <w:rPr>
          <w:rFonts w:ascii="Verdana" w:hAnsi="Verdana"/>
          <w:szCs w:val="24"/>
        </w:rPr>
        <w:t>taken from</w:t>
      </w:r>
      <w:r w:rsidRPr="00D816EA">
        <w:rPr>
          <w:rFonts w:ascii="Verdana" w:hAnsi="Verdana"/>
          <w:szCs w:val="24"/>
        </w:rPr>
        <w:t xml:space="preserve"> the 12 records reviewed</w:t>
      </w:r>
      <w:r>
        <w:rPr>
          <w:rFonts w:ascii="Verdana" w:hAnsi="Verdana"/>
          <w:szCs w:val="24"/>
        </w:rPr>
        <w:t xml:space="preserve"> </w:t>
      </w:r>
      <w:r w:rsidR="00B5488D">
        <w:rPr>
          <w:rFonts w:ascii="Verdana" w:hAnsi="Verdana"/>
          <w:szCs w:val="24"/>
        </w:rPr>
        <w:t>from April 2022 to</w:t>
      </w:r>
      <w:r>
        <w:rPr>
          <w:rFonts w:ascii="Verdana" w:hAnsi="Verdana"/>
          <w:szCs w:val="24"/>
        </w:rPr>
        <w:t xml:space="preserve"> March 202</w:t>
      </w:r>
      <w:r w:rsidR="000A3AFF">
        <w:rPr>
          <w:rFonts w:ascii="Verdana" w:hAnsi="Verdana"/>
          <w:szCs w:val="24"/>
        </w:rPr>
        <w:t>3</w:t>
      </w:r>
      <w:r w:rsidRPr="00D816EA">
        <w:rPr>
          <w:rFonts w:ascii="Verdana" w:hAnsi="Verdana"/>
          <w:szCs w:val="24"/>
        </w:rPr>
        <w:t>:</w:t>
      </w:r>
    </w:p>
    <w:tbl>
      <w:tblPr>
        <w:tblStyle w:val="TableGrid"/>
        <w:tblW w:w="0" w:type="auto"/>
        <w:tblLook w:val="04A0" w:firstRow="1" w:lastRow="0" w:firstColumn="1" w:lastColumn="0" w:noHBand="0" w:noVBand="1"/>
      </w:tblPr>
      <w:tblGrid>
        <w:gridCol w:w="4508"/>
        <w:gridCol w:w="4508"/>
      </w:tblGrid>
      <w:tr w:rsidR="00A53FEE" w:rsidRPr="00D816EA" w14:paraId="75D4341C" w14:textId="77777777">
        <w:tc>
          <w:tcPr>
            <w:tcW w:w="4508" w:type="dxa"/>
            <w:shd w:val="clear" w:color="auto" w:fill="92D050"/>
          </w:tcPr>
          <w:p w14:paraId="46DF2DCE" w14:textId="77777777" w:rsidR="00A53FEE" w:rsidRPr="00D816EA" w:rsidRDefault="00A53FEE">
            <w:pPr>
              <w:rPr>
                <w:rFonts w:ascii="Verdana" w:hAnsi="Verdana"/>
                <w:szCs w:val="24"/>
              </w:rPr>
            </w:pPr>
            <w:r w:rsidRPr="00D816EA">
              <w:rPr>
                <w:rFonts w:ascii="Verdana" w:hAnsi="Verdana"/>
                <w:szCs w:val="24"/>
              </w:rPr>
              <w:t>Green</w:t>
            </w:r>
          </w:p>
        </w:tc>
        <w:tc>
          <w:tcPr>
            <w:tcW w:w="4508" w:type="dxa"/>
          </w:tcPr>
          <w:p w14:paraId="7AED1F3C" w14:textId="6D7FC95C" w:rsidR="00A53FEE" w:rsidRPr="00D816EA" w:rsidRDefault="00B072BF" w:rsidP="00E45757">
            <w:pPr>
              <w:tabs>
                <w:tab w:val="left" w:pos="720"/>
              </w:tabs>
              <w:rPr>
                <w:rFonts w:ascii="Verdana" w:hAnsi="Verdana"/>
                <w:szCs w:val="24"/>
              </w:rPr>
            </w:pPr>
            <w:r>
              <w:rPr>
                <w:rFonts w:ascii="Verdana" w:hAnsi="Verdana"/>
                <w:szCs w:val="24"/>
              </w:rPr>
              <w:t>78</w:t>
            </w:r>
            <w:r w:rsidR="00E45757">
              <w:rPr>
                <w:rFonts w:ascii="Verdana" w:hAnsi="Verdana"/>
                <w:szCs w:val="24"/>
              </w:rPr>
              <w:tab/>
            </w:r>
          </w:p>
        </w:tc>
      </w:tr>
      <w:tr w:rsidR="00A53FEE" w:rsidRPr="00D816EA" w14:paraId="401DE77C" w14:textId="77777777">
        <w:tc>
          <w:tcPr>
            <w:tcW w:w="4508" w:type="dxa"/>
            <w:shd w:val="clear" w:color="auto" w:fill="ED7D31" w:themeFill="accent2"/>
          </w:tcPr>
          <w:p w14:paraId="68E004FD" w14:textId="77777777" w:rsidR="00A53FEE" w:rsidRPr="00D816EA" w:rsidRDefault="00A53FEE">
            <w:pPr>
              <w:rPr>
                <w:rFonts w:ascii="Verdana" w:hAnsi="Verdana"/>
                <w:szCs w:val="24"/>
              </w:rPr>
            </w:pPr>
            <w:r w:rsidRPr="00D816EA">
              <w:rPr>
                <w:rFonts w:ascii="Verdana" w:hAnsi="Verdana"/>
                <w:szCs w:val="24"/>
              </w:rPr>
              <w:lastRenderedPageBreak/>
              <w:t>Amber</w:t>
            </w:r>
          </w:p>
        </w:tc>
        <w:tc>
          <w:tcPr>
            <w:tcW w:w="4508" w:type="dxa"/>
          </w:tcPr>
          <w:p w14:paraId="752C509F" w14:textId="087E0DC1" w:rsidR="00A53FEE" w:rsidRPr="00D816EA" w:rsidRDefault="00936502">
            <w:pPr>
              <w:rPr>
                <w:rFonts w:ascii="Verdana" w:hAnsi="Verdana"/>
                <w:szCs w:val="24"/>
              </w:rPr>
            </w:pPr>
            <w:r>
              <w:rPr>
                <w:rFonts w:ascii="Verdana" w:hAnsi="Verdana"/>
                <w:szCs w:val="24"/>
              </w:rPr>
              <w:t>50</w:t>
            </w:r>
          </w:p>
        </w:tc>
      </w:tr>
      <w:tr w:rsidR="00A53FEE" w:rsidRPr="00D816EA" w14:paraId="610034BC" w14:textId="77777777">
        <w:tc>
          <w:tcPr>
            <w:tcW w:w="4508" w:type="dxa"/>
            <w:shd w:val="clear" w:color="auto" w:fill="FF0000"/>
          </w:tcPr>
          <w:p w14:paraId="56466679" w14:textId="77777777" w:rsidR="00A53FEE" w:rsidRPr="00D816EA" w:rsidRDefault="00A53FEE">
            <w:pPr>
              <w:rPr>
                <w:rFonts w:ascii="Verdana" w:hAnsi="Verdana"/>
                <w:szCs w:val="24"/>
              </w:rPr>
            </w:pPr>
            <w:r w:rsidRPr="00D816EA">
              <w:rPr>
                <w:rFonts w:ascii="Verdana" w:hAnsi="Verdana"/>
                <w:szCs w:val="24"/>
              </w:rPr>
              <w:t>Red</w:t>
            </w:r>
          </w:p>
        </w:tc>
        <w:tc>
          <w:tcPr>
            <w:tcW w:w="4508" w:type="dxa"/>
          </w:tcPr>
          <w:p w14:paraId="65D61568" w14:textId="30735B4B" w:rsidR="00A53FEE" w:rsidRPr="00D816EA" w:rsidRDefault="00E45757">
            <w:pPr>
              <w:rPr>
                <w:rFonts w:ascii="Verdana" w:hAnsi="Verdana"/>
                <w:szCs w:val="24"/>
              </w:rPr>
            </w:pPr>
            <w:r>
              <w:rPr>
                <w:rFonts w:ascii="Verdana" w:hAnsi="Verdana"/>
                <w:szCs w:val="24"/>
              </w:rPr>
              <w:t>1</w:t>
            </w:r>
            <w:r w:rsidR="00B072BF">
              <w:rPr>
                <w:rFonts w:ascii="Verdana" w:hAnsi="Verdana"/>
                <w:szCs w:val="24"/>
              </w:rPr>
              <w:t>5</w:t>
            </w:r>
          </w:p>
        </w:tc>
      </w:tr>
    </w:tbl>
    <w:p w14:paraId="5FF3F719" w14:textId="77777777" w:rsidR="00A53FEE" w:rsidRDefault="00A53FEE" w:rsidP="00A53FEE">
      <w:pPr>
        <w:rPr>
          <w:rFonts w:ascii="Verdana" w:hAnsi="Verdana"/>
          <w:szCs w:val="24"/>
        </w:rPr>
      </w:pPr>
    </w:p>
    <w:p w14:paraId="2D5B5C04" w14:textId="77777777" w:rsidR="00A53FEE" w:rsidRDefault="00A53FEE" w:rsidP="00A53FEE">
      <w:pPr>
        <w:rPr>
          <w:rFonts w:ascii="Verdana" w:hAnsi="Verdana"/>
          <w:szCs w:val="24"/>
        </w:rPr>
      </w:pPr>
      <w:r w:rsidRPr="00D816EA">
        <w:rPr>
          <w:rFonts w:ascii="Verdana" w:hAnsi="Verdana"/>
          <w:szCs w:val="24"/>
        </w:rPr>
        <w:t>The aim is that the pilot will dramatically reduce the number of anti-rip suits being issued and ensure that sufficient rationale is recorded should a suit be used.</w:t>
      </w:r>
      <w:r>
        <w:rPr>
          <w:rFonts w:ascii="Verdana" w:hAnsi="Verdana"/>
          <w:szCs w:val="24"/>
        </w:rPr>
        <w:t xml:space="preserve"> Findings are discussed monthly with ICVA and the Chief Inspector of Custody. Any custody records that receive a red grading are highlighted to the Chief Inspector of Custody and the record numbers are provided. This allows for constructive feedback to be given to the owners of those records, to help raise awareness and spread good practice.</w:t>
      </w:r>
    </w:p>
    <w:p w14:paraId="24E5C871" w14:textId="2431BAC1" w:rsidR="00A53FEE" w:rsidRPr="00D816EA" w:rsidRDefault="00A53FEE" w:rsidP="00A53FEE">
      <w:pPr>
        <w:rPr>
          <w:rFonts w:ascii="Verdana" w:hAnsi="Verdana"/>
          <w:szCs w:val="24"/>
        </w:rPr>
      </w:pPr>
      <w:r>
        <w:rPr>
          <w:rFonts w:ascii="Verdana" w:hAnsi="Verdana"/>
          <w:szCs w:val="24"/>
        </w:rPr>
        <w:t>As part of the pilot ICVs will continue to meet on a monthly basis to review approx. 15 records per month with a focus on those who have been issued with an anti-rip suit. It is proposed that this pilot will run up until August 202</w:t>
      </w:r>
      <w:r w:rsidR="0015774E">
        <w:rPr>
          <w:rFonts w:ascii="Verdana" w:hAnsi="Verdana"/>
          <w:szCs w:val="24"/>
        </w:rPr>
        <w:t>3</w:t>
      </w:r>
      <w:r>
        <w:rPr>
          <w:rFonts w:ascii="Verdana" w:hAnsi="Verdana"/>
          <w:szCs w:val="24"/>
        </w:rPr>
        <w:t xml:space="preserve">. </w:t>
      </w:r>
    </w:p>
    <w:p w14:paraId="19FEF405" w14:textId="77777777" w:rsidR="0019660D" w:rsidRPr="009E3916" w:rsidRDefault="0019660D" w:rsidP="0019660D">
      <w:pPr>
        <w:pStyle w:val="Heading1"/>
        <w:numPr>
          <w:ilvl w:val="0"/>
          <w:numId w:val="2"/>
        </w:numPr>
        <w:ind w:left="57" w:right="57" w:hanging="426"/>
        <w:rPr>
          <w:rFonts w:ascii="Verdana" w:hAnsi="Verdana"/>
          <w:sz w:val="24"/>
          <w:szCs w:val="22"/>
        </w:rPr>
      </w:pPr>
      <w:bookmarkStart w:id="21" w:name="_Toc171406150"/>
      <w:r w:rsidRPr="009E3916">
        <w:rPr>
          <w:rFonts w:ascii="Verdana" w:hAnsi="Verdana"/>
          <w:sz w:val="24"/>
          <w:szCs w:val="22"/>
        </w:rPr>
        <w:t>Future Developments</w:t>
      </w:r>
      <w:bookmarkEnd w:id="21"/>
    </w:p>
    <w:p w14:paraId="4B023CD5" w14:textId="77777777" w:rsidR="00AB58CF" w:rsidRDefault="00AB58CF" w:rsidP="00AB4DC7">
      <w:pPr>
        <w:rPr>
          <w:rFonts w:ascii="Verdana" w:hAnsi="Verdana"/>
        </w:rPr>
      </w:pPr>
    </w:p>
    <w:p w14:paraId="18718A88" w14:textId="2D1E5894" w:rsidR="000F6D1A" w:rsidRDefault="00C70ACE" w:rsidP="000F6D1A">
      <w:pPr>
        <w:pStyle w:val="ListParagraph"/>
        <w:numPr>
          <w:ilvl w:val="0"/>
          <w:numId w:val="14"/>
        </w:numPr>
        <w:rPr>
          <w:rFonts w:ascii="Verdana" w:hAnsi="Verdana"/>
        </w:rPr>
      </w:pPr>
      <w:r>
        <w:rPr>
          <w:rFonts w:ascii="Verdana" w:hAnsi="Verdana"/>
        </w:rPr>
        <w:t xml:space="preserve">A </w:t>
      </w:r>
      <w:r w:rsidR="000F6D1A">
        <w:rPr>
          <w:rFonts w:ascii="Verdana" w:hAnsi="Verdana"/>
        </w:rPr>
        <w:t>Recruitment</w:t>
      </w:r>
      <w:r w:rsidR="00BF0972">
        <w:rPr>
          <w:rFonts w:ascii="Verdana" w:hAnsi="Verdana"/>
        </w:rPr>
        <w:t xml:space="preserve"> Strategy Plan</w:t>
      </w:r>
      <w:r>
        <w:rPr>
          <w:rFonts w:ascii="Verdana" w:hAnsi="Verdana"/>
        </w:rPr>
        <w:t xml:space="preserve"> will be established to target specific upcoming events to promote </w:t>
      </w:r>
      <w:r w:rsidR="00DD52F3">
        <w:rPr>
          <w:rFonts w:ascii="Verdana" w:hAnsi="Verdana"/>
        </w:rPr>
        <w:t>a wider pool of ICV volunteers i</w:t>
      </w:r>
      <w:r w:rsidR="00293E0B">
        <w:rPr>
          <w:rFonts w:ascii="Verdana" w:hAnsi="Verdana"/>
        </w:rPr>
        <w:t>n October</w:t>
      </w:r>
      <w:r w:rsidR="00D1659D">
        <w:rPr>
          <w:rFonts w:ascii="Verdana" w:hAnsi="Verdana"/>
        </w:rPr>
        <w:t xml:space="preserve"> 2023</w:t>
      </w:r>
      <w:r w:rsidR="00293E0B">
        <w:rPr>
          <w:rFonts w:ascii="Verdana" w:hAnsi="Verdana"/>
        </w:rPr>
        <w:t>.</w:t>
      </w:r>
    </w:p>
    <w:p w14:paraId="43E6D4CE" w14:textId="24FB824B" w:rsidR="00D87B9F" w:rsidRDefault="00D87B9F" w:rsidP="000F6D1A">
      <w:pPr>
        <w:pStyle w:val="ListParagraph"/>
        <w:numPr>
          <w:ilvl w:val="0"/>
          <w:numId w:val="14"/>
        </w:numPr>
        <w:rPr>
          <w:rFonts w:ascii="Verdana" w:hAnsi="Verdana"/>
        </w:rPr>
      </w:pPr>
      <w:r>
        <w:rPr>
          <w:rFonts w:ascii="Verdana" w:hAnsi="Verdana"/>
        </w:rPr>
        <w:t xml:space="preserve">ICV Planning day </w:t>
      </w:r>
      <w:r w:rsidR="005F5B5B">
        <w:rPr>
          <w:rFonts w:ascii="Verdana" w:hAnsi="Verdana"/>
        </w:rPr>
        <w:t xml:space="preserve">has been arranged for the </w:t>
      </w:r>
      <w:proofErr w:type="gramStart"/>
      <w:r w:rsidR="005F5B5B">
        <w:rPr>
          <w:rFonts w:ascii="Verdana" w:hAnsi="Verdana"/>
        </w:rPr>
        <w:t>18</w:t>
      </w:r>
      <w:r w:rsidR="005F5B5B" w:rsidRPr="005F5B5B">
        <w:rPr>
          <w:rFonts w:ascii="Verdana" w:hAnsi="Verdana"/>
          <w:vertAlign w:val="superscript"/>
        </w:rPr>
        <w:t>th</w:t>
      </w:r>
      <w:proofErr w:type="gramEnd"/>
      <w:r w:rsidR="005F5B5B">
        <w:rPr>
          <w:rFonts w:ascii="Verdana" w:hAnsi="Verdana"/>
        </w:rPr>
        <w:t xml:space="preserve"> October 2023 which will review the running of the ICV scheme within Dyfed-Powys</w:t>
      </w:r>
      <w:r w:rsidR="00EA0DC0">
        <w:rPr>
          <w:rFonts w:ascii="Verdana" w:hAnsi="Verdana"/>
        </w:rPr>
        <w:t xml:space="preserve">, </w:t>
      </w:r>
      <w:r w:rsidR="00A42015">
        <w:rPr>
          <w:rFonts w:ascii="Verdana" w:hAnsi="Verdana"/>
        </w:rPr>
        <w:t>and</w:t>
      </w:r>
      <w:r w:rsidR="00EA0DC0">
        <w:rPr>
          <w:rFonts w:ascii="Verdana" w:hAnsi="Verdana"/>
        </w:rPr>
        <w:t xml:space="preserve"> involve ICVs, local Custody Inspectors and </w:t>
      </w:r>
      <w:r w:rsidR="00D855C8">
        <w:rPr>
          <w:rFonts w:ascii="Verdana" w:hAnsi="Verdana"/>
        </w:rPr>
        <w:t xml:space="preserve">the </w:t>
      </w:r>
      <w:r w:rsidR="00EA0DC0">
        <w:rPr>
          <w:rFonts w:ascii="Verdana" w:hAnsi="Verdana"/>
        </w:rPr>
        <w:t>Chief I</w:t>
      </w:r>
      <w:r w:rsidR="00D855C8">
        <w:rPr>
          <w:rFonts w:ascii="Verdana" w:hAnsi="Verdana"/>
        </w:rPr>
        <w:t xml:space="preserve">nspector for Custody Services. </w:t>
      </w:r>
    </w:p>
    <w:p w14:paraId="7FF67FE7" w14:textId="77777777" w:rsidR="00CC34CC" w:rsidRPr="00CC34CC" w:rsidRDefault="0084643D">
      <w:pPr>
        <w:pStyle w:val="ListParagraph"/>
        <w:numPr>
          <w:ilvl w:val="0"/>
          <w:numId w:val="14"/>
        </w:numPr>
        <w:shd w:val="clear" w:color="auto" w:fill="FFFFFF"/>
        <w:spacing w:after="150"/>
        <w:rPr>
          <w:rFonts w:ascii="Lato" w:hAnsi="Lato"/>
          <w:color w:val="333333"/>
        </w:rPr>
      </w:pPr>
      <w:r w:rsidRPr="00CC34CC">
        <w:rPr>
          <w:rFonts w:ascii="Verdana" w:hAnsi="Verdana"/>
        </w:rPr>
        <w:t xml:space="preserve">An overview of </w:t>
      </w:r>
      <w:r w:rsidR="005F7E1E" w:rsidRPr="00CC34CC">
        <w:rPr>
          <w:rFonts w:ascii="Verdana" w:hAnsi="Verdana"/>
        </w:rPr>
        <w:t>ICV Panel meetings</w:t>
      </w:r>
      <w:r w:rsidRPr="00CC34CC">
        <w:rPr>
          <w:rFonts w:ascii="Verdana" w:hAnsi="Verdana"/>
        </w:rPr>
        <w:t xml:space="preserve"> will take place to review whether</w:t>
      </w:r>
      <w:r w:rsidR="002A0D29" w:rsidRPr="00CC34CC">
        <w:rPr>
          <w:rFonts w:ascii="Verdana" w:hAnsi="Verdana"/>
        </w:rPr>
        <w:t xml:space="preserve"> all regions can be merged </w:t>
      </w:r>
      <w:r w:rsidR="00293E0B" w:rsidRPr="00CC34CC">
        <w:rPr>
          <w:rFonts w:ascii="Verdana" w:hAnsi="Verdana"/>
        </w:rPr>
        <w:t xml:space="preserve">into one overall meeting to continue discussions on ongoing issues and </w:t>
      </w:r>
      <w:r w:rsidR="00A53A31" w:rsidRPr="00CC34CC">
        <w:rPr>
          <w:rFonts w:ascii="Verdana" w:hAnsi="Verdana"/>
        </w:rPr>
        <w:t>for continued learning.</w:t>
      </w:r>
      <w:r w:rsidRPr="00CC34CC">
        <w:rPr>
          <w:rFonts w:ascii="Verdana" w:hAnsi="Verdana"/>
        </w:rPr>
        <w:t xml:space="preserve"> </w:t>
      </w:r>
    </w:p>
    <w:p w14:paraId="0E7638CB" w14:textId="62FB0DCE" w:rsidR="00CA68E1" w:rsidRPr="00CC34CC" w:rsidRDefault="00CA68E1">
      <w:pPr>
        <w:pStyle w:val="ListParagraph"/>
        <w:numPr>
          <w:ilvl w:val="0"/>
          <w:numId w:val="14"/>
        </w:numPr>
        <w:shd w:val="clear" w:color="auto" w:fill="FFFFFF"/>
        <w:spacing w:after="150"/>
        <w:rPr>
          <w:rFonts w:ascii="Verdana" w:hAnsi="Verdana"/>
          <w:color w:val="333333"/>
        </w:rPr>
      </w:pPr>
      <w:r w:rsidRPr="00CC34CC">
        <w:rPr>
          <w:rFonts w:ascii="Verdana" w:hAnsi="Verdana"/>
          <w:color w:val="333333"/>
        </w:rPr>
        <w:t>On the 14</w:t>
      </w:r>
      <w:r w:rsidRPr="00CC34CC">
        <w:rPr>
          <w:rFonts w:ascii="Verdana" w:hAnsi="Verdana"/>
          <w:color w:val="333333"/>
          <w:vertAlign w:val="superscript"/>
        </w:rPr>
        <w:t>th</w:t>
      </w:r>
      <w:r w:rsidRPr="00CC34CC">
        <w:rPr>
          <w:rFonts w:ascii="Verdana" w:hAnsi="Verdana"/>
          <w:color w:val="333333"/>
        </w:rPr>
        <w:t xml:space="preserve"> March 2023, the Police and Crime Commissioner was invited to attend the</w:t>
      </w:r>
      <w:r w:rsidR="006A6A30">
        <w:rPr>
          <w:rFonts w:ascii="Verdana" w:hAnsi="Verdana"/>
          <w:color w:val="333333"/>
        </w:rPr>
        <w:t xml:space="preserve"> new</w:t>
      </w:r>
      <w:r w:rsidR="005955D2" w:rsidRPr="00CC34CC">
        <w:rPr>
          <w:rFonts w:ascii="Verdana" w:hAnsi="Verdana"/>
          <w:color w:val="333333"/>
        </w:rPr>
        <w:t xml:space="preserve"> Custody</w:t>
      </w:r>
      <w:r w:rsidRPr="00CC34CC">
        <w:rPr>
          <w:rFonts w:ascii="Verdana" w:hAnsi="Verdana"/>
          <w:color w:val="333333"/>
        </w:rPr>
        <w:t xml:space="preserve"> site tours of </w:t>
      </w:r>
      <w:proofErr w:type="spellStart"/>
      <w:r w:rsidRPr="00CC34CC">
        <w:rPr>
          <w:rFonts w:ascii="Verdana" w:hAnsi="Verdana"/>
          <w:color w:val="333333"/>
        </w:rPr>
        <w:t>Dafen</w:t>
      </w:r>
      <w:proofErr w:type="spellEnd"/>
      <w:r w:rsidR="0053206B" w:rsidRPr="00CC34CC">
        <w:rPr>
          <w:rFonts w:ascii="Verdana" w:hAnsi="Verdana"/>
          <w:color w:val="333333"/>
        </w:rPr>
        <w:t xml:space="preserve"> in Llanelli, Carmarthenshire.</w:t>
      </w:r>
      <w:r w:rsidRPr="00CC34CC">
        <w:rPr>
          <w:rFonts w:ascii="Verdana" w:hAnsi="Verdana"/>
          <w:color w:val="333333"/>
        </w:rPr>
        <w:t xml:space="preserve"> As part of the open doors event, members of the public </w:t>
      </w:r>
      <w:r w:rsidR="008A71A6" w:rsidRPr="00CC34CC">
        <w:rPr>
          <w:rFonts w:ascii="Verdana" w:hAnsi="Verdana"/>
          <w:color w:val="333333"/>
        </w:rPr>
        <w:t>were</w:t>
      </w:r>
      <w:r w:rsidRPr="00CC34CC">
        <w:rPr>
          <w:rFonts w:ascii="Verdana" w:hAnsi="Verdana"/>
          <w:color w:val="333333"/>
        </w:rPr>
        <w:t xml:space="preserve"> shown around a construction of approximately 4000m2 over two storeys, that includes 18 new cell custody suites, interview rooms, cells, charge desk, open plan office space and associated meeting rooms and a significant area for mechanical and electrical plant. </w:t>
      </w:r>
      <w:r w:rsidR="008A71A6" w:rsidRPr="00CC34CC">
        <w:rPr>
          <w:rFonts w:ascii="Verdana" w:hAnsi="Verdana"/>
          <w:color w:val="333333"/>
        </w:rPr>
        <w:t>The</w:t>
      </w:r>
      <w:r w:rsidR="00471EA2">
        <w:rPr>
          <w:rFonts w:ascii="Verdana" w:hAnsi="Verdana"/>
          <w:color w:val="333333"/>
        </w:rPr>
        <w:t xml:space="preserve"> construction</w:t>
      </w:r>
      <w:r w:rsidR="008A71A6" w:rsidRPr="00CC34CC">
        <w:rPr>
          <w:rFonts w:ascii="Verdana" w:hAnsi="Verdana"/>
          <w:color w:val="333333"/>
        </w:rPr>
        <w:t xml:space="preserve"> work is ongoing and </w:t>
      </w:r>
      <w:proofErr w:type="spellStart"/>
      <w:r w:rsidR="009636CF" w:rsidRPr="00CC34CC">
        <w:rPr>
          <w:rFonts w:ascii="Verdana" w:hAnsi="Verdana"/>
          <w:color w:val="333333"/>
        </w:rPr>
        <w:t>Dafen</w:t>
      </w:r>
      <w:proofErr w:type="spellEnd"/>
      <w:r w:rsidR="009636CF" w:rsidRPr="00CC34CC">
        <w:rPr>
          <w:rFonts w:ascii="Verdana" w:hAnsi="Verdana"/>
          <w:color w:val="333333"/>
        </w:rPr>
        <w:t xml:space="preserve"> custody suite is expected to be open from </w:t>
      </w:r>
      <w:r w:rsidR="00DA7078">
        <w:rPr>
          <w:rFonts w:ascii="Verdana" w:hAnsi="Verdana"/>
          <w:color w:val="333333"/>
        </w:rPr>
        <w:t>May</w:t>
      </w:r>
      <w:r w:rsidR="009636CF" w:rsidRPr="00CC34CC">
        <w:rPr>
          <w:rFonts w:ascii="Verdana" w:hAnsi="Verdana"/>
          <w:color w:val="333333"/>
        </w:rPr>
        <w:t xml:space="preserve"> 2023.</w:t>
      </w:r>
    </w:p>
    <w:p w14:paraId="575818B9" w14:textId="77777777" w:rsidR="00CA68E1" w:rsidRPr="000F6D1A" w:rsidRDefault="00CA68E1" w:rsidP="00CA68E1">
      <w:pPr>
        <w:pStyle w:val="ListParagraph"/>
        <w:rPr>
          <w:rFonts w:ascii="Verdana" w:hAnsi="Verdana"/>
        </w:rPr>
      </w:pPr>
    </w:p>
    <w:p w14:paraId="6E9FBC49" w14:textId="77777777" w:rsidR="00321695" w:rsidRPr="00CD561A" w:rsidRDefault="00321695" w:rsidP="00321695">
      <w:pPr>
        <w:pStyle w:val="Heading1"/>
        <w:numPr>
          <w:ilvl w:val="0"/>
          <w:numId w:val="2"/>
        </w:numPr>
        <w:ind w:left="57" w:right="57" w:hanging="426"/>
        <w:rPr>
          <w:rFonts w:ascii="Verdana" w:hAnsi="Verdana"/>
          <w:sz w:val="24"/>
          <w:szCs w:val="22"/>
        </w:rPr>
      </w:pPr>
      <w:bookmarkStart w:id="22" w:name="_Toc171406151"/>
      <w:r w:rsidRPr="00CD561A">
        <w:rPr>
          <w:rFonts w:ascii="Verdana" w:hAnsi="Verdana"/>
          <w:sz w:val="24"/>
          <w:szCs w:val="22"/>
        </w:rPr>
        <w:t>Interested in becoming an ICV</w:t>
      </w:r>
      <w:r>
        <w:rPr>
          <w:rFonts w:ascii="Verdana" w:hAnsi="Verdana"/>
          <w:sz w:val="24"/>
          <w:szCs w:val="22"/>
        </w:rPr>
        <w:t>?</w:t>
      </w:r>
      <w:bookmarkEnd w:id="22"/>
    </w:p>
    <w:p w14:paraId="01071F6E" w14:textId="77777777" w:rsidR="00321695" w:rsidRPr="00D0481B" w:rsidRDefault="00321695" w:rsidP="00321695">
      <w:pPr>
        <w:ind w:right="57"/>
        <w:jc w:val="both"/>
        <w:rPr>
          <w:rFonts w:ascii="Verdana" w:eastAsia="Times New Roman" w:hAnsi="Verdana"/>
          <w:color w:val="141414"/>
          <w:lang w:eastAsia="en-GB"/>
        </w:rPr>
      </w:pPr>
      <w:r w:rsidRPr="00D0481B">
        <w:rPr>
          <w:rFonts w:ascii="Verdana" w:eastAsia="Times New Roman" w:hAnsi="Verdana" w:cs="Arial"/>
          <w:color w:val="141414"/>
          <w:lang w:eastAsia="en-GB"/>
        </w:rPr>
        <w:t xml:space="preserve">If you are interested in volunteering for the Police and Crime Commissioner and becoming an ICV within the Dyfed-Powys area, </w:t>
      </w:r>
      <w:r>
        <w:rPr>
          <w:rFonts w:ascii="Verdana" w:eastAsia="Times New Roman" w:hAnsi="Verdana" w:cs="Arial"/>
          <w:color w:val="141414"/>
          <w:lang w:eastAsia="en-GB"/>
        </w:rPr>
        <w:t>or</w:t>
      </w:r>
      <w:r w:rsidRPr="00D0481B">
        <w:rPr>
          <w:rFonts w:ascii="Verdana" w:eastAsia="Times New Roman" w:hAnsi="Verdana" w:cs="Arial"/>
          <w:color w:val="141414"/>
          <w:lang w:eastAsia="en-GB"/>
        </w:rPr>
        <w:t xml:space="preserve"> would like some further information, please visit:  </w:t>
      </w:r>
    </w:p>
    <w:p w14:paraId="094D6973" w14:textId="77777777" w:rsidR="00321695" w:rsidRPr="00D0481B" w:rsidRDefault="003B1AC4" w:rsidP="00321695">
      <w:pPr>
        <w:pStyle w:val="Default"/>
        <w:spacing w:line="276" w:lineRule="auto"/>
        <w:ind w:right="57"/>
        <w:rPr>
          <w:rFonts w:ascii="Verdana" w:hAnsi="Verdana"/>
          <w:sz w:val="22"/>
          <w:szCs w:val="22"/>
        </w:rPr>
      </w:pPr>
      <w:hyperlink r:id="rId17" w:history="1">
        <w:r w:rsidR="00321695" w:rsidRPr="00D0481B">
          <w:rPr>
            <w:rStyle w:val="Hyperlink"/>
            <w:rFonts w:ascii="Verdana" w:hAnsi="Verdana"/>
            <w:sz w:val="22"/>
            <w:szCs w:val="22"/>
          </w:rPr>
          <w:t>http://www.dyfedpowys-pcc.org.uk/en/the-office/volunteer-schemes/independent-custody-visitors/</w:t>
        </w:r>
      </w:hyperlink>
      <w:r w:rsidR="00321695" w:rsidRPr="00D0481B">
        <w:rPr>
          <w:rFonts w:ascii="Verdana" w:hAnsi="Verdana"/>
          <w:sz w:val="22"/>
          <w:szCs w:val="22"/>
        </w:rPr>
        <w:t xml:space="preserve">   </w:t>
      </w:r>
    </w:p>
    <w:p w14:paraId="40180B58" w14:textId="77777777" w:rsidR="00E062CA" w:rsidRDefault="00E062CA" w:rsidP="00E062CA">
      <w:pPr>
        <w:pStyle w:val="Default"/>
        <w:spacing w:line="276" w:lineRule="auto"/>
        <w:ind w:right="57"/>
        <w:rPr>
          <w:rFonts w:ascii="Verdana" w:hAnsi="Verdana"/>
        </w:rPr>
      </w:pPr>
      <w:r w:rsidRPr="009302D6">
        <w:rPr>
          <w:rFonts w:ascii="Verdana" w:hAnsi="Verdana"/>
        </w:rPr>
        <w:t xml:space="preserve">Or contact Caryl </w:t>
      </w:r>
      <w:r>
        <w:rPr>
          <w:rFonts w:ascii="Verdana" w:hAnsi="Verdana"/>
        </w:rPr>
        <w:t>B</w:t>
      </w:r>
      <w:r w:rsidRPr="009302D6">
        <w:rPr>
          <w:rFonts w:ascii="Verdana" w:hAnsi="Verdana"/>
        </w:rPr>
        <w:t xml:space="preserve">ond </w:t>
      </w:r>
      <w:r>
        <w:rPr>
          <w:rFonts w:ascii="Verdana" w:hAnsi="Verdana"/>
        </w:rPr>
        <w:t>on 01267 226440</w:t>
      </w:r>
      <w:r w:rsidRPr="009302D6">
        <w:rPr>
          <w:rFonts w:ascii="Verdana" w:hAnsi="Verdana"/>
        </w:rPr>
        <w:t xml:space="preserve"> </w:t>
      </w:r>
    </w:p>
    <w:p w14:paraId="75780762" w14:textId="77777777" w:rsidR="00E062CA" w:rsidRPr="00D0481B" w:rsidRDefault="00E062CA" w:rsidP="00E062CA">
      <w:pPr>
        <w:pStyle w:val="Default"/>
        <w:spacing w:line="276" w:lineRule="auto"/>
        <w:ind w:right="57"/>
        <w:rPr>
          <w:rFonts w:ascii="Verdana" w:hAnsi="Verdana"/>
          <w:sz w:val="22"/>
          <w:szCs w:val="22"/>
        </w:rPr>
      </w:pPr>
      <w:r w:rsidRPr="009302D6">
        <w:rPr>
          <w:rFonts w:ascii="Verdana" w:hAnsi="Verdana"/>
        </w:rPr>
        <w:t>Or Email:</w:t>
      </w:r>
      <w:r w:rsidRPr="009302D6">
        <w:rPr>
          <w:rFonts w:ascii="Verdana" w:hAnsi="Verdana"/>
          <w:sz w:val="22"/>
        </w:rPr>
        <w:t xml:space="preserve"> </w:t>
      </w:r>
      <w:hyperlink r:id="rId18" w:history="1">
        <w:r w:rsidRPr="00FE6AEA">
          <w:rPr>
            <w:rStyle w:val="Hyperlink"/>
            <w:rFonts w:ascii="Verdana" w:hAnsi="Verdana"/>
            <w:iCs/>
            <w:sz w:val="22"/>
            <w:szCs w:val="22"/>
            <w:lang w:eastAsia="en-GB"/>
          </w:rPr>
          <w:t>caryl.bond@dyfed-powys.police.uk</w:t>
        </w:r>
      </w:hyperlink>
      <w:bookmarkStart w:id="23" w:name="_Appendix_A_1"/>
      <w:bookmarkEnd w:id="23"/>
    </w:p>
    <w:p w14:paraId="536F696B" w14:textId="77777777" w:rsidR="0019660D" w:rsidRDefault="0019660D" w:rsidP="00AB4DC7">
      <w:pPr>
        <w:rPr>
          <w:rFonts w:ascii="Verdana" w:hAnsi="Verdana"/>
        </w:rPr>
      </w:pPr>
    </w:p>
    <w:p w14:paraId="3A1D96F2" w14:textId="77777777" w:rsidR="00896D5A" w:rsidRDefault="00896D5A" w:rsidP="00AB4DC7">
      <w:pPr>
        <w:rPr>
          <w:rFonts w:ascii="Verdana" w:hAnsi="Verdana"/>
        </w:rPr>
      </w:pPr>
    </w:p>
    <w:p w14:paraId="29E065EF" w14:textId="77777777" w:rsidR="00896D5A" w:rsidRDefault="00896D5A" w:rsidP="00AB4DC7">
      <w:pPr>
        <w:rPr>
          <w:rFonts w:ascii="Verdana" w:hAnsi="Verdana"/>
        </w:rPr>
      </w:pPr>
    </w:p>
    <w:p w14:paraId="7783B1C3" w14:textId="77777777" w:rsidR="00F910F6" w:rsidRDefault="00F910F6" w:rsidP="00F910F6">
      <w:pPr>
        <w:pStyle w:val="Heading1"/>
        <w:rPr>
          <w:rFonts w:ascii="Verdana" w:hAnsi="Verdana"/>
          <w:sz w:val="24"/>
          <w:szCs w:val="22"/>
        </w:rPr>
      </w:pPr>
      <w:bookmarkStart w:id="24" w:name="_Toc171406152"/>
      <w:r w:rsidRPr="00FE3017">
        <w:rPr>
          <w:rFonts w:ascii="Verdana" w:hAnsi="Verdana"/>
          <w:sz w:val="24"/>
          <w:szCs w:val="22"/>
        </w:rPr>
        <w:lastRenderedPageBreak/>
        <w:t>Appendix A</w:t>
      </w:r>
      <w:r>
        <w:rPr>
          <w:rFonts w:ascii="Verdana" w:hAnsi="Verdana"/>
          <w:sz w:val="24"/>
          <w:szCs w:val="22"/>
        </w:rPr>
        <w:t>:</w:t>
      </w:r>
      <w:bookmarkEnd w:id="24"/>
    </w:p>
    <w:tbl>
      <w:tblPr>
        <w:tblStyle w:val="TableGrid"/>
        <w:tblpPr w:leftFromText="180" w:rightFromText="180" w:vertAnchor="page" w:horzAnchor="margin" w:tblpY="2211"/>
        <w:tblW w:w="8505" w:type="dxa"/>
        <w:tblLook w:val="04A0" w:firstRow="1" w:lastRow="0" w:firstColumn="1" w:lastColumn="0" w:noHBand="0" w:noVBand="1"/>
      </w:tblPr>
      <w:tblGrid>
        <w:gridCol w:w="8505"/>
      </w:tblGrid>
      <w:tr w:rsidR="00F910F6" w14:paraId="5D781F89" w14:textId="77777777">
        <w:trPr>
          <w:trHeight w:val="1011"/>
        </w:trPr>
        <w:tc>
          <w:tcPr>
            <w:tcW w:w="8505" w:type="dxa"/>
            <w:vAlign w:val="center"/>
          </w:tcPr>
          <w:p w14:paraId="124789A4" w14:textId="77777777" w:rsidR="00F910F6" w:rsidRPr="005E1A5A" w:rsidRDefault="00F910F6">
            <w:pPr>
              <w:rPr>
                <w:rFonts w:ascii="Verdana" w:hAnsi="Verdana"/>
                <w:b/>
              </w:rPr>
            </w:pPr>
            <w:bookmarkStart w:id="25" w:name="_Appendix_C"/>
            <w:bookmarkEnd w:id="25"/>
            <w:r w:rsidRPr="005E1A5A">
              <w:rPr>
                <w:rFonts w:ascii="Verdana" w:hAnsi="Verdana"/>
                <w:b/>
              </w:rPr>
              <w:t>A detainee’s rights under Code C of PACE are summarised below.  This is the information provided to detainees at the police station.  Full details are available in the Police Code of Practice C.</w:t>
            </w:r>
          </w:p>
        </w:tc>
      </w:tr>
      <w:tr w:rsidR="00F910F6" w14:paraId="1DF1E571" w14:textId="77777777">
        <w:trPr>
          <w:trHeight w:val="698"/>
        </w:trPr>
        <w:tc>
          <w:tcPr>
            <w:tcW w:w="8505" w:type="dxa"/>
            <w:vAlign w:val="center"/>
          </w:tcPr>
          <w:p w14:paraId="645EA522" w14:textId="77777777" w:rsidR="00F910F6" w:rsidRDefault="00F910F6">
            <w:pPr>
              <w:rPr>
                <w:rFonts w:ascii="Verdana" w:hAnsi="Verdana"/>
              </w:rPr>
            </w:pPr>
            <w:r w:rsidRPr="005E1A5A">
              <w:rPr>
                <w:rFonts w:ascii="Verdana" w:hAnsi="Verdana"/>
                <w:b/>
              </w:rPr>
              <w:t>1</w:t>
            </w:r>
            <w:r>
              <w:rPr>
                <w:rFonts w:ascii="Verdana" w:hAnsi="Verdana"/>
              </w:rPr>
              <w:t>. Tell the police if you want a solicitor to help you while you are at the police station.  This is free.</w:t>
            </w:r>
          </w:p>
        </w:tc>
      </w:tr>
      <w:tr w:rsidR="00F910F6" w14:paraId="504A8411" w14:textId="77777777">
        <w:trPr>
          <w:trHeight w:val="425"/>
        </w:trPr>
        <w:tc>
          <w:tcPr>
            <w:tcW w:w="8505" w:type="dxa"/>
            <w:vAlign w:val="center"/>
          </w:tcPr>
          <w:p w14:paraId="63FBDC97" w14:textId="77777777" w:rsidR="00F910F6" w:rsidRDefault="00F910F6">
            <w:pPr>
              <w:rPr>
                <w:rFonts w:ascii="Verdana" w:hAnsi="Verdana"/>
              </w:rPr>
            </w:pPr>
            <w:r w:rsidRPr="005E1A5A">
              <w:rPr>
                <w:rFonts w:ascii="Verdana" w:hAnsi="Verdana"/>
                <w:b/>
              </w:rPr>
              <w:t>2</w:t>
            </w:r>
            <w:r w:rsidRPr="00391E45">
              <w:rPr>
                <w:rFonts w:ascii="Verdana" w:hAnsi="Verdana"/>
              </w:rPr>
              <w:t xml:space="preserve">. </w:t>
            </w:r>
            <w:r>
              <w:rPr>
                <w:rFonts w:ascii="Verdana" w:hAnsi="Verdana"/>
              </w:rPr>
              <w:t xml:space="preserve">Tell the police if you want someone to be told where you are.  This is free. </w:t>
            </w:r>
          </w:p>
        </w:tc>
      </w:tr>
      <w:tr w:rsidR="00F910F6" w14:paraId="42B0BDC6" w14:textId="77777777">
        <w:trPr>
          <w:trHeight w:val="700"/>
        </w:trPr>
        <w:tc>
          <w:tcPr>
            <w:tcW w:w="8505" w:type="dxa"/>
            <w:vAlign w:val="center"/>
          </w:tcPr>
          <w:p w14:paraId="55B959A4" w14:textId="77777777" w:rsidR="00F910F6" w:rsidRDefault="00F910F6">
            <w:pPr>
              <w:rPr>
                <w:rFonts w:ascii="Verdana" w:hAnsi="Verdana"/>
              </w:rPr>
            </w:pPr>
            <w:r w:rsidRPr="005E1A5A">
              <w:rPr>
                <w:rFonts w:ascii="Verdana" w:hAnsi="Verdana"/>
                <w:b/>
              </w:rPr>
              <w:t>3</w:t>
            </w:r>
            <w:r>
              <w:rPr>
                <w:rFonts w:ascii="Verdana" w:hAnsi="Verdana"/>
              </w:rPr>
              <w:t>. Tell the police if you want to look at their rules – they are called the Codes of Practice.</w:t>
            </w:r>
          </w:p>
        </w:tc>
      </w:tr>
      <w:tr w:rsidR="00F910F6" w14:paraId="21ED8CAB" w14:textId="77777777">
        <w:trPr>
          <w:trHeight w:val="696"/>
        </w:trPr>
        <w:tc>
          <w:tcPr>
            <w:tcW w:w="8505" w:type="dxa"/>
            <w:vAlign w:val="center"/>
          </w:tcPr>
          <w:p w14:paraId="116D1C90" w14:textId="77777777" w:rsidR="00F910F6" w:rsidRDefault="00F910F6">
            <w:pPr>
              <w:rPr>
                <w:rFonts w:ascii="Verdana" w:hAnsi="Verdana"/>
              </w:rPr>
            </w:pPr>
            <w:r w:rsidRPr="005E1A5A">
              <w:rPr>
                <w:rFonts w:ascii="Verdana" w:hAnsi="Verdana"/>
                <w:b/>
              </w:rPr>
              <w:t>4</w:t>
            </w:r>
            <w:r>
              <w:rPr>
                <w:rFonts w:ascii="Verdana" w:hAnsi="Verdana"/>
              </w:rPr>
              <w:t>. Tell the police if you need medical help.  Tell the police if you feel ill or have been injured.  Medical help is free.</w:t>
            </w:r>
          </w:p>
        </w:tc>
      </w:tr>
      <w:tr w:rsidR="00F910F6" w14:paraId="20C7EC2E" w14:textId="77777777">
        <w:trPr>
          <w:trHeight w:val="1415"/>
        </w:trPr>
        <w:tc>
          <w:tcPr>
            <w:tcW w:w="8505" w:type="dxa"/>
            <w:vAlign w:val="center"/>
          </w:tcPr>
          <w:p w14:paraId="313A331F" w14:textId="77777777" w:rsidR="00F910F6" w:rsidRDefault="00F910F6">
            <w:pPr>
              <w:rPr>
                <w:rFonts w:ascii="Verdana" w:hAnsi="Verdana"/>
              </w:rPr>
            </w:pPr>
            <w:r w:rsidRPr="005E1A5A">
              <w:rPr>
                <w:rFonts w:ascii="Verdana" w:hAnsi="Verdana"/>
                <w:b/>
              </w:rPr>
              <w:t>5</w:t>
            </w:r>
            <w:r>
              <w:rPr>
                <w:rFonts w:ascii="Verdana" w:hAnsi="Verdana"/>
              </w:rPr>
              <w:t>. If you are asked questions about a suspected offence, you do not have to say anything.  However, it may harm your defence if you do not mention when questioned something which you later rely on in court.  Anything you do say may be given in evidence.</w:t>
            </w:r>
          </w:p>
        </w:tc>
      </w:tr>
      <w:tr w:rsidR="00F910F6" w14:paraId="439D6B1E" w14:textId="77777777">
        <w:trPr>
          <w:trHeight w:val="698"/>
        </w:trPr>
        <w:tc>
          <w:tcPr>
            <w:tcW w:w="8505" w:type="dxa"/>
            <w:vAlign w:val="center"/>
          </w:tcPr>
          <w:p w14:paraId="30BC51DD" w14:textId="77777777" w:rsidR="00F910F6" w:rsidRDefault="00F910F6">
            <w:pPr>
              <w:rPr>
                <w:rFonts w:ascii="Verdana" w:hAnsi="Verdana"/>
              </w:rPr>
            </w:pPr>
            <w:r w:rsidRPr="005E1A5A">
              <w:rPr>
                <w:rFonts w:ascii="Verdana" w:hAnsi="Verdana"/>
                <w:b/>
              </w:rPr>
              <w:t>6</w:t>
            </w:r>
            <w:r>
              <w:rPr>
                <w:rFonts w:ascii="Verdana" w:hAnsi="Verdana"/>
              </w:rPr>
              <w:t>. The police must tell you about the offence they think you have committed and why you have been arrested and are being detained.</w:t>
            </w:r>
          </w:p>
        </w:tc>
      </w:tr>
      <w:tr w:rsidR="00F910F6" w14:paraId="28F2AA41" w14:textId="77777777">
        <w:trPr>
          <w:trHeight w:val="978"/>
        </w:trPr>
        <w:tc>
          <w:tcPr>
            <w:tcW w:w="8505" w:type="dxa"/>
            <w:vAlign w:val="center"/>
          </w:tcPr>
          <w:p w14:paraId="092343F4" w14:textId="77777777" w:rsidR="00F910F6" w:rsidRDefault="00F910F6">
            <w:pPr>
              <w:rPr>
                <w:rFonts w:ascii="Verdana" w:hAnsi="Verdana"/>
              </w:rPr>
            </w:pPr>
            <w:r w:rsidRPr="005E1A5A">
              <w:rPr>
                <w:rFonts w:ascii="Verdana" w:hAnsi="Verdana"/>
                <w:b/>
              </w:rPr>
              <w:t>7</w:t>
            </w:r>
            <w:r>
              <w:rPr>
                <w:rFonts w:ascii="Verdana" w:hAnsi="Verdana"/>
              </w:rPr>
              <w:t>. The police must let you or your solicitor see records and documentation about why you have been arrested and are being detained and about your time at the police station.</w:t>
            </w:r>
          </w:p>
        </w:tc>
      </w:tr>
      <w:tr w:rsidR="00F910F6" w14:paraId="6DC70B57" w14:textId="77777777">
        <w:trPr>
          <w:trHeight w:val="708"/>
        </w:trPr>
        <w:tc>
          <w:tcPr>
            <w:tcW w:w="8505" w:type="dxa"/>
            <w:vAlign w:val="center"/>
          </w:tcPr>
          <w:p w14:paraId="007A4573" w14:textId="77777777" w:rsidR="00F910F6" w:rsidRDefault="00F910F6">
            <w:pPr>
              <w:rPr>
                <w:rFonts w:ascii="Verdana" w:hAnsi="Verdana"/>
              </w:rPr>
            </w:pPr>
            <w:r w:rsidRPr="005E1A5A">
              <w:rPr>
                <w:rFonts w:ascii="Verdana" w:hAnsi="Verdana"/>
                <w:b/>
              </w:rPr>
              <w:t>8</w:t>
            </w:r>
            <w:r>
              <w:rPr>
                <w:rFonts w:ascii="Verdana" w:hAnsi="Verdana"/>
              </w:rPr>
              <w:t>. If you need an interpreter, the police must get you one.  You can also have certain documents translated.  This is free.</w:t>
            </w:r>
          </w:p>
        </w:tc>
      </w:tr>
      <w:tr w:rsidR="00F910F6" w14:paraId="28780045" w14:textId="77777777">
        <w:trPr>
          <w:trHeight w:val="690"/>
        </w:trPr>
        <w:tc>
          <w:tcPr>
            <w:tcW w:w="8505" w:type="dxa"/>
            <w:vAlign w:val="center"/>
          </w:tcPr>
          <w:p w14:paraId="080AFC26" w14:textId="77777777" w:rsidR="00F910F6" w:rsidRDefault="00F910F6">
            <w:pPr>
              <w:rPr>
                <w:rFonts w:ascii="Verdana" w:hAnsi="Verdana"/>
              </w:rPr>
            </w:pPr>
            <w:r w:rsidRPr="005E1A5A">
              <w:rPr>
                <w:rFonts w:ascii="Verdana" w:hAnsi="Verdana"/>
                <w:b/>
              </w:rPr>
              <w:t>9</w:t>
            </w:r>
            <w:r>
              <w:rPr>
                <w:rFonts w:ascii="Verdana" w:hAnsi="Verdana"/>
              </w:rPr>
              <w:t>. Tell the police if you are not British and you want to contact your embassy or consulate or want them to be told you are detained.  This is free.</w:t>
            </w:r>
          </w:p>
        </w:tc>
      </w:tr>
      <w:tr w:rsidR="00F910F6" w14:paraId="3CDDE08A" w14:textId="77777777">
        <w:trPr>
          <w:trHeight w:val="417"/>
        </w:trPr>
        <w:tc>
          <w:tcPr>
            <w:tcW w:w="8505" w:type="dxa"/>
            <w:vAlign w:val="center"/>
          </w:tcPr>
          <w:p w14:paraId="1EAF0EF7" w14:textId="77777777" w:rsidR="00F910F6" w:rsidRDefault="00F910F6">
            <w:pPr>
              <w:rPr>
                <w:rFonts w:ascii="Verdana" w:hAnsi="Verdana"/>
              </w:rPr>
            </w:pPr>
            <w:r w:rsidRPr="005E1A5A">
              <w:rPr>
                <w:rFonts w:ascii="Verdana" w:hAnsi="Verdana"/>
                <w:b/>
              </w:rPr>
              <w:t>10</w:t>
            </w:r>
            <w:r>
              <w:rPr>
                <w:rFonts w:ascii="Verdana" w:hAnsi="Verdana"/>
              </w:rPr>
              <w:t>. The police must tell you how long they can detain you for.</w:t>
            </w:r>
          </w:p>
        </w:tc>
      </w:tr>
      <w:tr w:rsidR="00F910F6" w14:paraId="26FC8448" w14:textId="77777777">
        <w:trPr>
          <w:trHeight w:val="706"/>
        </w:trPr>
        <w:tc>
          <w:tcPr>
            <w:tcW w:w="8505" w:type="dxa"/>
            <w:vAlign w:val="center"/>
          </w:tcPr>
          <w:p w14:paraId="26FBDA90" w14:textId="77777777" w:rsidR="00F910F6" w:rsidRDefault="00F910F6">
            <w:pPr>
              <w:rPr>
                <w:rFonts w:ascii="Verdana" w:hAnsi="Verdana"/>
              </w:rPr>
            </w:pPr>
            <w:r w:rsidRPr="005E1A5A">
              <w:rPr>
                <w:rFonts w:ascii="Verdana" w:hAnsi="Verdana"/>
                <w:b/>
              </w:rPr>
              <w:t>11</w:t>
            </w:r>
            <w:r>
              <w:rPr>
                <w:rFonts w:ascii="Verdana" w:hAnsi="Verdana"/>
              </w:rPr>
              <w:t>. If you are charged and your case goes to court, you or your solicitor will have a right to see the prosecution evidence before the court hearing.</w:t>
            </w:r>
          </w:p>
        </w:tc>
      </w:tr>
    </w:tbl>
    <w:p w14:paraId="406B79F3" w14:textId="77777777" w:rsidR="00F910F6" w:rsidRDefault="00F910F6" w:rsidP="00F910F6">
      <w:pPr>
        <w:pStyle w:val="Heading1"/>
        <w:rPr>
          <w:rFonts w:ascii="Verdana" w:hAnsi="Verdana"/>
          <w:sz w:val="24"/>
          <w:szCs w:val="22"/>
        </w:rPr>
      </w:pPr>
    </w:p>
    <w:p w14:paraId="7632372A" w14:textId="77777777" w:rsidR="00F910F6" w:rsidRDefault="00F910F6" w:rsidP="00F910F6">
      <w:pPr>
        <w:spacing w:after="0"/>
      </w:pPr>
    </w:p>
    <w:p w14:paraId="7F7B48EE" w14:textId="77777777" w:rsidR="00F910F6" w:rsidRDefault="00F910F6" w:rsidP="00F910F6">
      <w:pPr>
        <w:spacing w:after="0"/>
      </w:pPr>
    </w:p>
    <w:p w14:paraId="37A9CA46" w14:textId="77777777" w:rsidR="00F910F6" w:rsidRPr="00697A52" w:rsidRDefault="00F910F6" w:rsidP="00F910F6">
      <w:pPr>
        <w:pStyle w:val="Heading1"/>
        <w:rPr>
          <w:rFonts w:ascii="Verdana" w:hAnsi="Verdana"/>
          <w:sz w:val="24"/>
          <w:szCs w:val="22"/>
        </w:rPr>
      </w:pPr>
      <w:bookmarkStart w:id="26" w:name="_Toc171406153"/>
      <w:r w:rsidRPr="00697A52">
        <w:rPr>
          <w:rFonts w:ascii="Verdana" w:hAnsi="Verdana"/>
          <w:sz w:val="24"/>
          <w:szCs w:val="22"/>
        </w:rPr>
        <w:lastRenderedPageBreak/>
        <w:t>Ap</w:t>
      </w:r>
      <w:r>
        <w:rPr>
          <w:rFonts w:ascii="Verdana" w:hAnsi="Verdana"/>
          <w:sz w:val="24"/>
          <w:szCs w:val="22"/>
        </w:rPr>
        <w:t>p</w:t>
      </w:r>
      <w:r w:rsidRPr="00697A52">
        <w:rPr>
          <w:rFonts w:ascii="Verdana" w:hAnsi="Verdana"/>
          <w:sz w:val="24"/>
          <w:szCs w:val="22"/>
        </w:rPr>
        <w:t>endix B</w:t>
      </w:r>
      <w:bookmarkEnd w:id="26"/>
    </w:p>
    <w:p w14:paraId="07C1A3FE" w14:textId="77777777" w:rsidR="00F910F6" w:rsidRDefault="00F910F6" w:rsidP="00F910F6">
      <w:pPr>
        <w:spacing w:after="0"/>
      </w:pPr>
    </w:p>
    <w:tbl>
      <w:tblPr>
        <w:tblW w:w="9355" w:type="dxa"/>
        <w:tblCellMar>
          <w:left w:w="0" w:type="dxa"/>
          <w:right w:w="0" w:type="dxa"/>
        </w:tblCellMar>
        <w:tblLook w:val="04A0" w:firstRow="1" w:lastRow="0" w:firstColumn="1" w:lastColumn="0" w:noHBand="0" w:noVBand="1"/>
      </w:tblPr>
      <w:tblGrid>
        <w:gridCol w:w="9355"/>
      </w:tblGrid>
      <w:tr w:rsidR="00F910F6" w:rsidRPr="008E443C" w14:paraId="30147C1A" w14:textId="77777777">
        <w:trPr>
          <w:trHeight w:val="400"/>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2ABD0278" w14:textId="77777777" w:rsidR="00F910F6" w:rsidRPr="008E443C" w:rsidRDefault="00F910F6">
            <w:pPr>
              <w:widowControl w:val="0"/>
              <w:spacing w:after="0"/>
              <w:rPr>
                <w:rFonts w:ascii="Verdana" w:hAnsi="Verdana"/>
                <w:b/>
                <w:bCs/>
                <w:color w:val="000000"/>
                <w:kern w:val="28"/>
                <w14:cntxtAlts/>
              </w:rPr>
            </w:pPr>
            <w:r>
              <w:rPr>
                <w:rFonts w:ascii="Verdana" w:hAnsi="Verdana"/>
                <w:b/>
                <w:bCs/>
              </w:rPr>
              <w:t>The</w:t>
            </w:r>
            <w:r w:rsidRPr="008E443C">
              <w:rPr>
                <w:rFonts w:ascii="Verdana" w:hAnsi="Verdana"/>
                <w:b/>
                <w:bCs/>
              </w:rPr>
              <w:t xml:space="preserve"> environment</w:t>
            </w:r>
            <w:r>
              <w:rPr>
                <w:rFonts w:ascii="Verdana" w:hAnsi="Verdana"/>
                <w:b/>
                <w:bCs/>
              </w:rPr>
              <w:t>al checks that ICVs undertake whilst visiting C</w:t>
            </w:r>
            <w:r w:rsidRPr="008E443C">
              <w:rPr>
                <w:rFonts w:ascii="Verdana" w:hAnsi="Verdana"/>
                <w:b/>
                <w:bCs/>
              </w:rPr>
              <w:t>ustody:</w:t>
            </w:r>
          </w:p>
        </w:tc>
      </w:tr>
      <w:tr w:rsidR="00F910F6" w:rsidRPr="008E443C" w14:paraId="4FB8663C" w14:textId="77777777">
        <w:trPr>
          <w:trHeight w:val="364"/>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1CE9C85D" w14:textId="77777777" w:rsidR="00F910F6" w:rsidRPr="008E443C" w:rsidRDefault="00F910F6">
            <w:pPr>
              <w:widowControl w:val="0"/>
              <w:spacing w:after="0"/>
              <w:rPr>
                <w:rFonts w:ascii="Verdana" w:hAnsi="Verdana"/>
                <w:color w:val="000000"/>
                <w:kern w:val="28"/>
                <w14:cntxtAlts/>
              </w:rPr>
            </w:pPr>
            <w:r w:rsidRPr="008E443C">
              <w:rPr>
                <w:rFonts w:ascii="Verdana" w:hAnsi="Verdana"/>
              </w:rPr>
              <w:t>- Check that the cells are clean (both occupied and empty cells where possible).</w:t>
            </w:r>
          </w:p>
        </w:tc>
      </w:tr>
      <w:tr w:rsidR="00F910F6" w:rsidRPr="008E443C" w14:paraId="061A041F" w14:textId="77777777">
        <w:trPr>
          <w:trHeight w:val="160"/>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7036EC74" w14:textId="77777777" w:rsidR="00F910F6" w:rsidRPr="008E443C" w:rsidRDefault="00F910F6">
            <w:pPr>
              <w:widowControl w:val="0"/>
              <w:spacing w:after="0"/>
              <w:rPr>
                <w:rFonts w:ascii="Verdana" w:hAnsi="Verdana"/>
                <w:color w:val="000000"/>
                <w:kern w:val="28"/>
                <w14:cntxtAlts/>
              </w:rPr>
            </w:pPr>
            <w:r w:rsidRPr="008E443C">
              <w:rPr>
                <w:rFonts w:ascii="Verdana" w:hAnsi="Verdana"/>
              </w:rPr>
              <w:t xml:space="preserve">- Check that the kitchen and food preparation area is clean and tidy. </w:t>
            </w:r>
          </w:p>
        </w:tc>
      </w:tr>
      <w:tr w:rsidR="00F910F6" w:rsidRPr="008E443C" w14:paraId="0023721C" w14:textId="77777777">
        <w:trPr>
          <w:trHeight w:val="240"/>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2F1CD4FB" w14:textId="77777777" w:rsidR="00F910F6" w:rsidRPr="008E443C" w:rsidRDefault="00F910F6">
            <w:pPr>
              <w:widowControl w:val="0"/>
              <w:spacing w:after="0"/>
              <w:rPr>
                <w:rFonts w:ascii="Verdana" w:hAnsi="Verdana"/>
                <w:color w:val="000000"/>
                <w:kern w:val="28"/>
                <w14:cntxtAlts/>
              </w:rPr>
            </w:pPr>
            <w:r w:rsidRPr="008E443C">
              <w:rPr>
                <w:rFonts w:ascii="Verdana" w:hAnsi="Verdana"/>
              </w:rPr>
              <w:t>- Check that all other areas within Custody are clean and tidy.</w:t>
            </w:r>
          </w:p>
        </w:tc>
      </w:tr>
      <w:tr w:rsidR="00F910F6" w:rsidRPr="008E443C" w14:paraId="48425999" w14:textId="77777777">
        <w:trPr>
          <w:trHeight w:val="309"/>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6ADD563D" w14:textId="77777777" w:rsidR="00F910F6" w:rsidRPr="008E443C" w:rsidRDefault="00F910F6">
            <w:pPr>
              <w:widowControl w:val="0"/>
              <w:spacing w:after="0"/>
              <w:rPr>
                <w:rFonts w:ascii="Verdana" w:hAnsi="Verdana"/>
                <w:color w:val="000000"/>
                <w:kern w:val="28"/>
                <w14:cntxtAlts/>
              </w:rPr>
            </w:pPr>
            <w:r w:rsidRPr="008E443C">
              <w:rPr>
                <w:rFonts w:ascii="Verdana" w:hAnsi="Verdana"/>
              </w:rPr>
              <w:t>- Check that the heating, lighting and ventilation is adequate.</w:t>
            </w:r>
          </w:p>
        </w:tc>
      </w:tr>
      <w:tr w:rsidR="00F910F6" w:rsidRPr="008E443C" w14:paraId="64EEF2DA" w14:textId="77777777">
        <w:trPr>
          <w:trHeight w:val="300"/>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347418FA" w14:textId="77777777" w:rsidR="00F910F6" w:rsidRPr="008E443C" w:rsidRDefault="00F910F6">
            <w:pPr>
              <w:widowControl w:val="0"/>
              <w:spacing w:after="0"/>
              <w:rPr>
                <w:rFonts w:ascii="Verdana" w:hAnsi="Verdana"/>
                <w:color w:val="000000"/>
                <w:kern w:val="28"/>
                <w14:cntxtAlts/>
              </w:rPr>
            </w:pPr>
            <w:r w:rsidRPr="008E443C">
              <w:rPr>
                <w:rFonts w:ascii="Verdana" w:hAnsi="Verdana"/>
              </w:rPr>
              <w:t>- Check that the medical room is locked if no healthcare professional is present.</w:t>
            </w:r>
          </w:p>
        </w:tc>
      </w:tr>
      <w:tr w:rsidR="00F910F6" w:rsidRPr="008E443C" w14:paraId="77F3C061" w14:textId="77777777">
        <w:trPr>
          <w:trHeight w:val="293"/>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3DE792B3" w14:textId="77777777" w:rsidR="00F910F6" w:rsidRPr="008E443C" w:rsidRDefault="00F910F6">
            <w:pPr>
              <w:widowControl w:val="0"/>
              <w:spacing w:after="0"/>
              <w:rPr>
                <w:rFonts w:ascii="Verdana" w:hAnsi="Verdana"/>
                <w:color w:val="000000"/>
                <w:kern w:val="28"/>
                <w14:cntxtAlts/>
              </w:rPr>
            </w:pPr>
            <w:r w:rsidRPr="008E443C">
              <w:rPr>
                <w:rFonts w:ascii="Verdana" w:hAnsi="Verdana"/>
              </w:rPr>
              <w:t>- Check that a first aid kit is readily available.</w:t>
            </w:r>
          </w:p>
        </w:tc>
      </w:tr>
      <w:tr w:rsidR="00F910F6" w:rsidRPr="008E443C" w14:paraId="6CC18F5E" w14:textId="77777777">
        <w:trPr>
          <w:trHeight w:val="299"/>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5D2843E5" w14:textId="77777777" w:rsidR="00F910F6" w:rsidRPr="008E443C" w:rsidRDefault="00F910F6">
            <w:pPr>
              <w:widowControl w:val="0"/>
              <w:spacing w:after="0"/>
              <w:rPr>
                <w:rFonts w:ascii="Verdana" w:hAnsi="Verdana"/>
                <w:color w:val="000000"/>
                <w:kern w:val="28"/>
                <w14:cntxtAlts/>
              </w:rPr>
            </w:pPr>
            <w:r w:rsidRPr="008E443C">
              <w:rPr>
                <w:rFonts w:ascii="Verdana" w:hAnsi="Verdana"/>
              </w:rPr>
              <w:t>- Check that there are sufficient stocks of bedding, anti-rip suits &amp; spare clothing.</w:t>
            </w:r>
          </w:p>
        </w:tc>
      </w:tr>
      <w:tr w:rsidR="00F910F6" w:rsidRPr="008E443C" w14:paraId="6FB12DB1" w14:textId="77777777">
        <w:trPr>
          <w:trHeight w:val="305"/>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58A5E78F" w14:textId="77777777" w:rsidR="00F910F6" w:rsidRPr="008E443C" w:rsidRDefault="00F910F6">
            <w:pPr>
              <w:widowControl w:val="0"/>
              <w:spacing w:after="0"/>
              <w:rPr>
                <w:rFonts w:ascii="Verdana" w:hAnsi="Verdana"/>
                <w:color w:val="000000"/>
                <w:kern w:val="28"/>
                <w14:cntxtAlts/>
              </w:rPr>
            </w:pPr>
            <w:r w:rsidRPr="008E443C">
              <w:rPr>
                <w:rFonts w:ascii="Verdana" w:hAnsi="Verdana"/>
              </w:rPr>
              <w:t>- Check that there are sufficient stocks of food.</w:t>
            </w:r>
          </w:p>
        </w:tc>
      </w:tr>
      <w:tr w:rsidR="00F910F6" w:rsidRPr="008E443C" w14:paraId="66766F0F" w14:textId="77777777">
        <w:trPr>
          <w:trHeight w:val="297"/>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7B32C9D8" w14:textId="77777777" w:rsidR="00F910F6" w:rsidRPr="008E443C" w:rsidRDefault="00F910F6">
            <w:pPr>
              <w:widowControl w:val="0"/>
              <w:spacing w:after="0"/>
              <w:rPr>
                <w:rFonts w:ascii="Verdana" w:hAnsi="Verdana"/>
                <w:color w:val="000000"/>
                <w:kern w:val="28"/>
                <w14:cntxtAlts/>
              </w:rPr>
            </w:pPr>
            <w:r w:rsidRPr="008E443C">
              <w:rPr>
                <w:rFonts w:ascii="Verdana" w:hAnsi="Verdana"/>
              </w:rPr>
              <w:t xml:space="preserve">- Check that the Custody Suite is clear of any apparent health and safety hazards. </w:t>
            </w:r>
          </w:p>
        </w:tc>
      </w:tr>
      <w:tr w:rsidR="00F910F6" w:rsidRPr="008E443C" w14:paraId="63848A2C" w14:textId="77777777">
        <w:trPr>
          <w:trHeight w:val="303"/>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688F7B92" w14:textId="77777777" w:rsidR="00F910F6" w:rsidRPr="008E443C" w:rsidRDefault="00F910F6">
            <w:pPr>
              <w:widowControl w:val="0"/>
              <w:spacing w:after="0"/>
              <w:rPr>
                <w:rFonts w:ascii="Verdana" w:hAnsi="Verdana"/>
                <w:color w:val="000000"/>
                <w:kern w:val="28"/>
                <w14:cntxtAlts/>
              </w:rPr>
            </w:pPr>
            <w:r w:rsidRPr="008E443C">
              <w:rPr>
                <w:rFonts w:ascii="Verdana" w:hAnsi="Verdana"/>
              </w:rPr>
              <w:t xml:space="preserve">- Check that the cell buzzer and CCTV systems are in working order. </w:t>
            </w:r>
          </w:p>
        </w:tc>
      </w:tr>
      <w:tr w:rsidR="00F910F6" w:rsidRPr="008E443C" w14:paraId="47621269" w14:textId="77777777">
        <w:trPr>
          <w:trHeight w:val="309"/>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6EB596AB" w14:textId="77777777" w:rsidR="00F910F6" w:rsidRPr="008E443C" w:rsidRDefault="00F910F6">
            <w:pPr>
              <w:widowControl w:val="0"/>
              <w:spacing w:after="0"/>
              <w:rPr>
                <w:rFonts w:ascii="Verdana" w:hAnsi="Verdana"/>
                <w:color w:val="000000"/>
                <w:kern w:val="28"/>
                <w14:cntxtAlts/>
              </w:rPr>
            </w:pPr>
            <w:r w:rsidRPr="008E443C">
              <w:rPr>
                <w:rFonts w:ascii="Verdana" w:hAnsi="Verdana"/>
              </w:rPr>
              <w:t xml:space="preserve">- Check that religious materials are readily available to detainees. </w:t>
            </w:r>
          </w:p>
        </w:tc>
      </w:tr>
      <w:tr w:rsidR="00F910F6" w:rsidRPr="008E443C" w14:paraId="1372DE6E" w14:textId="77777777">
        <w:trPr>
          <w:trHeight w:val="301"/>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18691C64" w14:textId="77777777" w:rsidR="00F910F6" w:rsidRPr="008E443C" w:rsidRDefault="00F910F6">
            <w:pPr>
              <w:widowControl w:val="0"/>
              <w:spacing w:after="0"/>
              <w:rPr>
                <w:rFonts w:ascii="Verdana" w:hAnsi="Verdana"/>
                <w:color w:val="000000"/>
                <w:kern w:val="28"/>
                <w14:cntxtAlts/>
              </w:rPr>
            </w:pPr>
            <w:r w:rsidRPr="008E443C">
              <w:rPr>
                <w:rFonts w:ascii="Verdana" w:hAnsi="Verdana"/>
              </w:rPr>
              <w:t xml:space="preserve">- Check that there are no ligature points posing a risk to detainees. </w:t>
            </w:r>
          </w:p>
        </w:tc>
      </w:tr>
    </w:tbl>
    <w:p w14:paraId="38CBDAFB" w14:textId="77777777" w:rsidR="00F910F6" w:rsidRPr="006B5554" w:rsidRDefault="00F910F6" w:rsidP="00F910F6">
      <w:pPr>
        <w:jc w:val="both"/>
        <w:rPr>
          <w:rFonts w:ascii="Verdana" w:hAnsi="Verdana" w:cs="Arial"/>
        </w:rPr>
      </w:pPr>
    </w:p>
    <w:tbl>
      <w:tblPr>
        <w:tblW w:w="9355" w:type="dxa"/>
        <w:tblCellMar>
          <w:left w:w="0" w:type="dxa"/>
          <w:right w:w="0" w:type="dxa"/>
        </w:tblCellMar>
        <w:tblLook w:val="04A0" w:firstRow="1" w:lastRow="0" w:firstColumn="1" w:lastColumn="0" w:noHBand="0" w:noVBand="1"/>
      </w:tblPr>
      <w:tblGrid>
        <w:gridCol w:w="9355"/>
      </w:tblGrid>
      <w:tr w:rsidR="00F910F6" w:rsidRPr="008E443C" w14:paraId="395D6DB9" w14:textId="77777777">
        <w:trPr>
          <w:trHeight w:val="400"/>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7F9CB1C9" w14:textId="77777777" w:rsidR="00F910F6" w:rsidRPr="008E443C" w:rsidRDefault="00F910F6">
            <w:pPr>
              <w:widowControl w:val="0"/>
              <w:spacing w:after="0"/>
              <w:rPr>
                <w:rFonts w:ascii="Verdana" w:hAnsi="Verdana"/>
                <w:b/>
                <w:bCs/>
                <w:color w:val="000000"/>
                <w:kern w:val="28"/>
                <w14:cntxtAlts/>
              </w:rPr>
            </w:pPr>
            <w:r>
              <w:rPr>
                <w:rFonts w:ascii="Verdana" w:hAnsi="Verdana"/>
                <w:b/>
                <w:bCs/>
              </w:rPr>
              <w:t>The</w:t>
            </w:r>
            <w:r w:rsidRPr="008E443C">
              <w:rPr>
                <w:rFonts w:ascii="Verdana" w:hAnsi="Verdana"/>
                <w:b/>
                <w:bCs/>
              </w:rPr>
              <w:t xml:space="preserve"> </w:t>
            </w:r>
            <w:r>
              <w:rPr>
                <w:rFonts w:ascii="Verdana" w:hAnsi="Verdana"/>
                <w:b/>
                <w:bCs/>
              </w:rPr>
              <w:t>welfare checks that ICVs undertake whilst visiting C</w:t>
            </w:r>
            <w:r w:rsidRPr="008E443C">
              <w:rPr>
                <w:rFonts w:ascii="Verdana" w:hAnsi="Verdana"/>
                <w:b/>
                <w:bCs/>
              </w:rPr>
              <w:t>ustody:</w:t>
            </w:r>
          </w:p>
        </w:tc>
      </w:tr>
      <w:tr w:rsidR="00F910F6" w:rsidRPr="008E443C" w14:paraId="521EC050" w14:textId="77777777">
        <w:trPr>
          <w:trHeight w:val="364"/>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504715DE" w14:textId="77777777" w:rsidR="00F910F6" w:rsidRPr="008E443C" w:rsidRDefault="00F910F6">
            <w:pPr>
              <w:widowControl w:val="0"/>
              <w:spacing w:after="0"/>
              <w:rPr>
                <w:rFonts w:ascii="Verdana" w:hAnsi="Verdana"/>
                <w:color w:val="000000"/>
                <w:kern w:val="28"/>
                <w14:cntxtAlts/>
              </w:rPr>
            </w:pPr>
            <w:r w:rsidRPr="008E443C">
              <w:rPr>
                <w:rFonts w:ascii="Verdana" w:hAnsi="Verdana"/>
              </w:rPr>
              <w:t xml:space="preserve">- </w:t>
            </w:r>
            <w:r>
              <w:rPr>
                <w:rFonts w:ascii="Verdana" w:hAnsi="Verdana"/>
              </w:rPr>
              <w:t>Are they being treated reasonably?</w:t>
            </w:r>
          </w:p>
        </w:tc>
      </w:tr>
      <w:tr w:rsidR="00F910F6" w:rsidRPr="008E443C" w14:paraId="0FA1BBD2" w14:textId="77777777">
        <w:trPr>
          <w:trHeight w:val="160"/>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00C48EAA" w14:textId="77777777" w:rsidR="00F910F6" w:rsidRPr="008E443C" w:rsidRDefault="00F910F6">
            <w:pPr>
              <w:widowControl w:val="0"/>
              <w:spacing w:after="0"/>
              <w:rPr>
                <w:rFonts w:ascii="Verdana" w:hAnsi="Verdana"/>
                <w:color w:val="000000"/>
                <w:kern w:val="28"/>
                <w14:cntxtAlts/>
              </w:rPr>
            </w:pPr>
            <w:r w:rsidRPr="008E443C">
              <w:rPr>
                <w:rFonts w:ascii="Verdana" w:hAnsi="Verdana"/>
              </w:rPr>
              <w:t xml:space="preserve">- </w:t>
            </w:r>
            <w:r>
              <w:rPr>
                <w:rFonts w:ascii="Verdana" w:hAnsi="Verdana"/>
              </w:rPr>
              <w:t>Have they been made aware of their legal and visitor rights?</w:t>
            </w:r>
            <w:r w:rsidRPr="008E443C">
              <w:rPr>
                <w:rFonts w:ascii="Verdana" w:hAnsi="Verdana"/>
              </w:rPr>
              <w:t xml:space="preserve"> </w:t>
            </w:r>
          </w:p>
        </w:tc>
      </w:tr>
      <w:tr w:rsidR="00F910F6" w:rsidRPr="008E443C" w14:paraId="39833B4F" w14:textId="77777777">
        <w:trPr>
          <w:trHeight w:val="240"/>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4AAF1346" w14:textId="77777777" w:rsidR="00F910F6" w:rsidRPr="008E443C" w:rsidRDefault="00F910F6">
            <w:pPr>
              <w:widowControl w:val="0"/>
              <w:spacing w:after="0"/>
              <w:rPr>
                <w:rFonts w:ascii="Verdana" w:hAnsi="Verdana"/>
                <w:color w:val="000000"/>
                <w:kern w:val="28"/>
                <w14:cntxtAlts/>
              </w:rPr>
            </w:pPr>
            <w:r w:rsidRPr="008E443C">
              <w:rPr>
                <w:rFonts w:ascii="Verdana" w:hAnsi="Verdana"/>
              </w:rPr>
              <w:t xml:space="preserve">- </w:t>
            </w:r>
            <w:r>
              <w:rPr>
                <w:rFonts w:ascii="Verdana" w:hAnsi="Verdana"/>
              </w:rPr>
              <w:t>Do they understand their rights as they have been explained to them?</w:t>
            </w:r>
          </w:p>
        </w:tc>
      </w:tr>
      <w:tr w:rsidR="00F910F6" w:rsidRPr="008E443C" w14:paraId="2D759B6F" w14:textId="77777777">
        <w:trPr>
          <w:trHeight w:val="309"/>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7A8723CE" w14:textId="77777777" w:rsidR="00F910F6" w:rsidRPr="008E443C" w:rsidRDefault="00F910F6">
            <w:pPr>
              <w:widowControl w:val="0"/>
              <w:spacing w:after="0"/>
              <w:rPr>
                <w:rFonts w:ascii="Verdana" w:hAnsi="Verdana"/>
                <w:color w:val="000000"/>
                <w:kern w:val="28"/>
                <w14:cntxtAlts/>
              </w:rPr>
            </w:pPr>
            <w:r w:rsidRPr="008E443C">
              <w:rPr>
                <w:rFonts w:ascii="Verdana" w:hAnsi="Verdana"/>
              </w:rPr>
              <w:t xml:space="preserve">- </w:t>
            </w:r>
            <w:r>
              <w:rPr>
                <w:rFonts w:ascii="Verdana" w:hAnsi="Verdana"/>
              </w:rPr>
              <w:t>Has someone been informed of their detention (if they have requested this)?</w:t>
            </w:r>
          </w:p>
        </w:tc>
      </w:tr>
      <w:tr w:rsidR="00F910F6" w:rsidRPr="008E443C" w14:paraId="7E3364B8" w14:textId="77777777">
        <w:trPr>
          <w:trHeight w:val="300"/>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13D8C612" w14:textId="77777777" w:rsidR="00F910F6" w:rsidRPr="008E443C" w:rsidRDefault="00F910F6">
            <w:pPr>
              <w:widowControl w:val="0"/>
              <w:spacing w:after="0"/>
              <w:rPr>
                <w:rFonts w:ascii="Verdana" w:hAnsi="Verdana"/>
                <w:color w:val="000000"/>
                <w:kern w:val="28"/>
                <w14:cntxtAlts/>
              </w:rPr>
            </w:pPr>
            <w:r w:rsidRPr="008E443C">
              <w:rPr>
                <w:rFonts w:ascii="Verdana" w:hAnsi="Verdana"/>
              </w:rPr>
              <w:t xml:space="preserve">- </w:t>
            </w:r>
            <w:r>
              <w:rPr>
                <w:rFonts w:ascii="Verdana" w:hAnsi="Verdana"/>
              </w:rPr>
              <w:t>Have they seen a solicitor (if they have requested this)?</w:t>
            </w:r>
          </w:p>
        </w:tc>
      </w:tr>
      <w:tr w:rsidR="00F910F6" w:rsidRPr="008E443C" w14:paraId="237AB5B6" w14:textId="77777777">
        <w:trPr>
          <w:trHeight w:val="293"/>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14ABF24A" w14:textId="77777777" w:rsidR="00F910F6" w:rsidRPr="008E443C" w:rsidRDefault="00F910F6">
            <w:pPr>
              <w:widowControl w:val="0"/>
              <w:spacing w:after="0"/>
              <w:rPr>
                <w:rFonts w:ascii="Verdana" w:hAnsi="Verdana"/>
                <w:color w:val="000000"/>
                <w:kern w:val="28"/>
                <w14:cntxtAlts/>
              </w:rPr>
            </w:pPr>
            <w:r w:rsidRPr="008E443C">
              <w:rPr>
                <w:rFonts w:ascii="Verdana" w:hAnsi="Verdana"/>
              </w:rPr>
              <w:t xml:space="preserve">- </w:t>
            </w:r>
            <w:r>
              <w:rPr>
                <w:rFonts w:ascii="Verdana" w:hAnsi="Verdana"/>
              </w:rPr>
              <w:t>Have they been offered/ provided with food/drink?</w:t>
            </w:r>
          </w:p>
        </w:tc>
      </w:tr>
      <w:tr w:rsidR="00F910F6" w:rsidRPr="008E443C" w14:paraId="65EB8723" w14:textId="77777777">
        <w:trPr>
          <w:trHeight w:val="299"/>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3599BCC4" w14:textId="77777777" w:rsidR="00F910F6" w:rsidRPr="008E443C" w:rsidRDefault="00F910F6">
            <w:pPr>
              <w:widowControl w:val="0"/>
              <w:spacing w:after="0"/>
              <w:rPr>
                <w:rFonts w:ascii="Verdana" w:hAnsi="Verdana"/>
                <w:color w:val="000000"/>
                <w:kern w:val="28"/>
                <w14:cntxtAlts/>
              </w:rPr>
            </w:pPr>
            <w:r w:rsidRPr="008E443C">
              <w:rPr>
                <w:rFonts w:ascii="Verdana" w:hAnsi="Verdana"/>
              </w:rPr>
              <w:t xml:space="preserve">- </w:t>
            </w:r>
            <w:r>
              <w:rPr>
                <w:rFonts w:ascii="Verdana" w:hAnsi="Verdana"/>
              </w:rPr>
              <w:t>Have they requested / received medical attention if needed?</w:t>
            </w:r>
          </w:p>
        </w:tc>
      </w:tr>
      <w:tr w:rsidR="00F910F6" w:rsidRPr="008E443C" w14:paraId="46E1B673" w14:textId="77777777">
        <w:trPr>
          <w:trHeight w:val="305"/>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17AC450D" w14:textId="77777777" w:rsidR="00F910F6" w:rsidRPr="008E443C" w:rsidRDefault="00F910F6">
            <w:pPr>
              <w:widowControl w:val="0"/>
              <w:spacing w:after="0"/>
              <w:rPr>
                <w:rFonts w:ascii="Verdana" w:hAnsi="Verdana"/>
                <w:color w:val="000000"/>
                <w:kern w:val="28"/>
                <w14:cntxtAlts/>
              </w:rPr>
            </w:pPr>
            <w:r w:rsidRPr="008E443C">
              <w:rPr>
                <w:rFonts w:ascii="Verdana" w:hAnsi="Verdana"/>
              </w:rPr>
              <w:t xml:space="preserve">- </w:t>
            </w:r>
            <w:r>
              <w:rPr>
                <w:rFonts w:ascii="Verdana" w:hAnsi="Verdana"/>
              </w:rPr>
              <w:t xml:space="preserve">Have they been given access to toilet/ hygiene/ washing facilities? </w:t>
            </w:r>
          </w:p>
        </w:tc>
      </w:tr>
      <w:tr w:rsidR="00F910F6" w:rsidRPr="008E443C" w14:paraId="009AE804" w14:textId="77777777">
        <w:trPr>
          <w:trHeight w:val="297"/>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5C21327E" w14:textId="77777777" w:rsidR="00F910F6" w:rsidRPr="008E443C" w:rsidRDefault="00F910F6">
            <w:pPr>
              <w:widowControl w:val="0"/>
              <w:spacing w:after="0"/>
              <w:rPr>
                <w:rFonts w:ascii="Verdana" w:hAnsi="Verdana"/>
                <w:color w:val="000000"/>
                <w:kern w:val="28"/>
                <w14:cntxtAlts/>
              </w:rPr>
            </w:pPr>
            <w:r w:rsidRPr="008E443C">
              <w:rPr>
                <w:rFonts w:ascii="Verdana" w:hAnsi="Verdana"/>
              </w:rPr>
              <w:t xml:space="preserve">- </w:t>
            </w:r>
            <w:r>
              <w:rPr>
                <w:rFonts w:ascii="Verdana" w:hAnsi="Verdana"/>
              </w:rPr>
              <w:t>Has additional bedding/ replacement clothing/ blanket been provided, if required?</w:t>
            </w:r>
            <w:r w:rsidRPr="008E443C">
              <w:rPr>
                <w:rFonts w:ascii="Verdana" w:hAnsi="Verdana"/>
              </w:rPr>
              <w:t xml:space="preserve"> </w:t>
            </w:r>
          </w:p>
        </w:tc>
      </w:tr>
      <w:tr w:rsidR="00F910F6" w:rsidRPr="008E443C" w14:paraId="54E7FAA5" w14:textId="77777777">
        <w:trPr>
          <w:trHeight w:val="303"/>
        </w:trPr>
        <w:tc>
          <w:tcPr>
            <w:tcW w:w="93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51C38591" w14:textId="77777777" w:rsidR="00F910F6" w:rsidRPr="008E443C" w:rsidRDefault="00F910F6">
            <w:pPr>
              <w:widowControl w:val="0"/>
              <w:spacing w:after="0"/>
              <w:rPr>
                <w:rFonts w:ascii="Verdana" w:hAnsi="Verdana"/>
                <w:color w:val="000000"/>
                <w:kern w:val="28"/>
                <w14:cntxtAlts/>
              </w:rPr>
            </w:pPr>
            <w:r w:rsidRPr="008E443C">
              <w:rPr>
                <w:rFonts w:ascii="Verdana" w:hAnsi="Verdana"/>
              </w:rPr>
              <w:t xml:space="preserve">- </w:t>
            </w:r>
            <w:r>
              <w:rPr>
                <w:rFonts w:ascii="Verdana" w:hAnsi="Verdana"/>
              </w:rPr>
              <w:t>Have suitable rest periods and/or exercise been made available, if appropriate?</w:t>
            </w:r>
            <w:r w:rsidRPr="008E443C">
              <w:rPr>
                <w:rFonts w:ascii="Verdana" w:hAnsi="Verdana"/>
              </w:rPr>
              <w:t xml:space="preserve"> </w:t>
            </w:r>
          </w:p>
        </w:tc>
      </w:tr>
    </w:tbl>
    <w:p w14:paraId="6287719E" w14:textId="77777777" w:rsidR="00F910F6" w:rsidRDefault="00F910F6" w:rsidP="00F910F6"/>
    <w:p w14:paraId="011EA6E6" w14:textId="77777777" w:rsidR="00F910F6" w:rsidRPr="00100A49" w:rsidRDefault="00F910F6" w:rsidP="00F910F6">
      <w:pPr>
        <w:spacing w:after="0"/>
        <w:jc w:val="both"/>
        <w:rPr>
          <w:rFonts w:ascii="Verdana" w:hAnsi="Verdana"/>
        </w:rPr>
      </w:pPr>
    </w:p>
    <w:p w14:paraId="4D688591" w14:textId="77777777" w:rsidR="00896D5A" w:rsidRPr="00967C02" w:rsidRDefault="00896D5A" w:rsidP="00AB4DC7">
      <w:pPr>
        <w:rPr>
          <w:rFonts w:ascii="Verdana" w:hAnsi="Verdana"/>
        </w:rPr>
      </w:pPr>
    </w:p>
    <w:sectPr w:rsidR="00896D5A" w:rsidRPr="00967C02" w:rsidSect="004E2531">
      <w:headerReference w:type="default" r:id="rId19"/>
      <w:footerReference w:type="default" r:id="rId20"/>
      <w:footerReference w:type="firs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05E7" w14:textId="77777777" w:rsidR="009C048A" w:rsidRDefault="009C048A" w:rsidP="00C236A6">
      <w:pPr>
        <w:spacing w:after="0" w:line="240" w:lineRule="auto"/>
      </w:pPr>
      <w:r>
        <w:separator/>
      </w:r>
    </w:p>
  </w:endnote>
  <w:endnote w:type="continuationSeparator" w:id="0">
    <w:p w14:paraId="4183DA60" w14:textId="77777777" w:rsidR="009C048A" w:rsidRDefault="009C048A" w:rsidP="00C236A6">
      <w:pPr>
        <w:spacing w:after="0" w:line="240" w:lineRule="auto"/>
      </w:pPr>
      <w:r>
        <w:continuationSeparator/>
      </w:r>
    </w:p>
  </w:endnote>
  <w:endnote w:type="continuationNotice" w:id="1">
    <w:p w14:paraId="6C4DC115" w14:textId="77777777" w:rsidR="009C048A" w:rsidRDefault="009C0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017670"/>
      <w:docPartObj>
        <w:docPartGallery w:val="Page Numbers (Bottom of Page)"/>
        <w:docPartUnique/>
      </w:docPartObj>
    </w:sdtPr>
    <w:sdtEndPr>
      <w:rPr>
        <w:noProof/>
      </w:rPr>
    </w:sdtEndPr>
    <w:sdtContent>
      <w:p w14:paraId="34F59071" w14:textId="6B7E1808" w:rsidR="004E2531" w:rsidRDefault="004E25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9B0DB9" w14:textId="77777777" w:rsidR="004E2531" w:rsidRDefault="004E2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786264"/>
      <w:docPartObj>
        <w:docPartGallery w:val="Page Numbers (Bottom of Page)"/>
        <w:docPartUnique/>
      </w:docPartObj>
    </w:sdtPr>
    <w:sdtEndPr>
      <w:rPr>
        <w:noProof/>
      </w:rPr>
    </w:sdtEndPr>
    <w:sdtContent>
      <w:p w14:paraId="651E7E23" w14:textId="3B9DEF64" w:rsidR="004E2531" w:rsidRDefault="003B1AC4">
        <w:pPr>
          <w:pStyle w:val="Footer"/>
          <w:jc w:val="right"/>
        </w:pPr>
      </w:p>
    </w:sdtContent>
  </w:sdt>
  <w:p w14:paraId="582C6210" w14:textId="77777777" w:rsidR="004E2531" w:rsidRDefault="004E2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D592" w14:textId="77777777" w:rsidR="009C048A" w:rsidRDefault="009C048A" w:rsidP="00C236A6">
      <w:pPr>
        <w:spacing w:after="0" w:line="240" w:lineRule="auto"/>
      </w:pPr>
      <w:r>
        <w:separator/>
      </w:r>
    </w:p>
  </w:footnote>
  <w:footnote w:type="continuationSeparator" w:id="0">
    <w:p w14:paraId="5F94F3E2" w14:textId="77777777" w:rsidR="009C048A" w:rsidRDefault="009C048A" w:rsidP="00C236A6">
      <w:pPr>
        <w:spacing w:after="0" w:line="240" w:lineRule="auto"/>
      </w:pPr>
      <w:r>
        <w:continuationSeparator/>
      </w:r>
    </w:p>
  </w:footnote>
  <w:footnote w:type="continuationNotice" w:id="1">
    <w:p w14:paraId="3BFD8618" w14:textId="77777777" w:rsidR="009C048A" w:rsidRDefault="009C04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B591" w14:textId="77777777" w:rsidR="00C236A6" w:rsidRPr="00B87CC5" w:rsidRDefault="00C236A6" w:rsidP="00C236A6">
    <w:pPr>
      <w:pStyle w:val="Header"/>
    </w:pPr>
    <w:r>
      <w:t>Independent Custody Visiting, Annual Report 2022-2023</w:t>
    </w:r>
  </w:p>
  <w:p w14:paraId="1F312E98" w14:textId="77777777" w:rsidR="00C236A6" w:rsidRDefault="00C23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243"/>
    <w:multiLevelType w:val="hybridMultilevel"/>
    <w:tmpl w:val="92E0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638A7"/>
    <w:multiLevelType w:val="hybridMultilevel"/>
    <w:tmpl w:val="1D1C421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7673D98"/>
    <w:multiLevelType w:val="hybridMultilevel"/>
    <w:tmpl w:val="A3EC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A1B0C"/>
    <w:multiLevelType w:val="hybridMultilevel"/>
    <w:tmpl w:val="EC040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81AA2"/>
    <w:multiLevelType w:val="hybridMultilevel"/>
    <w:tmpl w:val="340E7F88"/>
    <w:lvl w:ilvl="0" w:tplc="E08C05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4837F5"/>
    <w:multiLevelType w:val="hybridMultilevel"/>
    <w:tmpl w:val="28F0EF1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F82799"/>
    <w:multiLevelType w:val="hybridMultilevel"/>
    <w:tmpl w:val="C37A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268BF"/>
    <w:multiLevelType w:val="hybridMultilevel"/>
    <w:tmpl w:val="4D622E6E"/>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986023"/>
    <w:multiLevelType w:val="hybridMultilevel"/>
    <w:tmpl w:val="DBB68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26425"/>
    <w:multiLevelType w:val="hybridMultilevel"/>
    <w:tmpl w:val="02D27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5522E8"/>
    <w:multiLevelType w:val="hybridMultilevel"/>
    <w:tmpl w:val="D36A0A24"/>
    <w:lvl w:ilvl="0" w:tplc="44083812">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D717C2"/>
    <w:multiLevelType w:val="hybridMultilevel"/>
    <w:tmpl w:val="612062F2"/>
    <w:lvl w:ilvl="0" w:tplc="71C6412A">
      <w:start w:val="3"/>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2" w15:restartNumberingAfterBreak="0">
    <w:nsid w:val="53F47462"/>
    <w:multiLevelType w:val="hybridMultilevel"/>
    <w:tmpl w:val="224292F4"/>
    <w:lvl w:ilvl="0" w:tplc="CB587AD6">
      <w:start w:val="3"/>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80419B"/>
    <w:multiLevelType w:val="hybridMultilevel"/>
    <w:tmpl w:val="F0FA645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466111"/>
    <w:multiLevelType w:val="hybridMultilevel"/>
    <w:tmpl w:val="076C1F0A"/>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53B3238"/>
    <w:multiLevelType w:val="hybridMultilevel"/>
    <w:tmpl w:val="4D925D64"/>
    <w:lvl w:ilvl="0" w:tplc="20420840">
      <w:start w:val="2"/>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9133837">
    <w:abstractNumId w:val="9"/>
  </w:num>
  <w:num w:numId="2" w16cid:durableId="608855008">
    <w:abstractNumId w:val="11"/>
  </w:num>
  <w:num w:numId="3" w16cid:durableId="613250555">
    <w:abstractNumId w:val="5"/>
  </w:num>
  <w:num w:numId="4" w16cid:durableId="136380495">
    <w:abstractNumId w:val="13"/>
  </w:num>
  <w:num w:numId="5" w16cid:durableId="915431414">
    <w:abstractNumId w:val="7"/>
  </w:num>
  <w:num w:numId="6" w16cid:durableId="963267316">
    <w:abstractNumId w:val="10"/>
  </w:num>
  <w:num w:numId="7" w16cid:durableId="1550454352">
    <w:abstractNumId w:val="15"/>
  </w:num>
  <w:num w:numId="8" w16cid:durableId="349599718">
    <w:abstractNumId w:val="12"/>
  </w:num>
  <w:num w:numId="9" w16cid:durableId="1260988523">
    <w:abstractNumId w:val="1"/>
  </w:num>
  <w:num w:numId="10" w16cid:durableId="2020156436">
    <w:abstractNumId w:val="3"/>
  </w:num>
  <w:num w:numId="11" w16cid:durableId="1434669175">
    <w:abstractNumId w:val="8"/>
  </w:num>
  <w:num w:numId="12" w16cid:durableId="770007658">
    <w:abstractNumId w:val="6"/>
  </w:num>
  <w:num w:numId="13" w16cid:durableId="417868769">
    <w:abstractNumId w:val="2"/>
  </w:num>
  <w:num w:numId="14" w16cid:durableId="1530071086">
    <w:abstractNumId w:val="0"/>
  </w:num>
  <w:num w:numId="15" w16cid:durableId="741679835">
    <w:abstractNumId w:val="4"/>
  </w:num>
  <w:num w:numId="16" w16cid:durableId="20457079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A6"/>
    <w:rsid w:val="00003271"/>
    <w:rsid w:val="00004BCC"/>
    <w:rsid w:val="000271CA"/>
    <w:rsid w:val="0004639C"/>
    <w:rsid w:val="00056B9B"/>
    <w:rsid w:val="00057C48"/>
    <w:rsid w:val="0006357D"/>
    <w:rsid w:val="000712B8"/>
    <w:rsid w:val="00076633"/>
    <w:rsid w:val="00077C1E"/>
    <w:rsid w:val="000838AC"/>
    <w:rsid w:val="00084C51"/>
    <w:rsid w:val="000A3AFF"/>
    <w:rsid w:val="000C719C"/>
    <w:rsid w:val="000C7ECF"/>
    <w:rsid w:val="000D2043"/>
    <w:rsid w:val="000D48D6"/>
    <w:rsid w:val="000F22C0"/>
    <w:rsid w:val="000F6D1A"/>
    <w:rsid w:val="0010049A"/>
    <w:rsid w:val="00113FE8"/>
    <w:rsid w:val="001223EB"/>
    <w:rsid w:val="001345B5"/>
    <w:rsid w:val="001408F4"/>
    <w:rsid w:val="001503E3"/>
    <w:rsid w:val="00156FA0"/>
    <w:rsid w:val="0015774E"/>
    <w:rsid w:val="0016662C"/>
    <w:rsid w:val="001922DE"/>
    <w:rsid w:val="0019660D"/>
    <w:rsid w:val="00197D05"/>
    <w:rsid w:val="001A5041"/>
    <w:rsid w:val="001C170C"/>
    <w:rsid w:val="001C2EBE"/>
    <w:rsid w:val="001D5792"/>
    <w:rsid w:val="001D62CC"/>
    <w:rsid w:val="001D6E8B"/>
    <w:rsid w:val="001F29FE"/>
    <w:rsid w:val="001F46C2"/>
    <w:rsid w:val="001F6018"/>
    <w:rsid w:val="001F6BBA"/>
    <w:rsid w:val="001F6D7B"/>
    <w:rsid w:val="00200B0E"/>
    <w:rsid w:val="00221402"/>
    <w:rsid w:val="00231FA0"/>
    <w:rsid w:val="002334A9"/>
    <w:rsid w:val="00234A47"/>
    <w:rsid w:val="00240778"/>
    <w:rsid w:val="00240F35"/>
    <w:rsid w:val="00251EB6"/>
    <w:rsid w:val="00253D79"/>
    <w:rsid w:val="00262280"/>
    <w:rsid w:val="0028031C"/>
    <w:rsid w:val="00287C90"/>
    <w:rsid w:val="00293E0B"/>
    <w:rsid w:val="002947D0"/>
    <w:rsid w:val="00294E18"/>
    <w:rsid w:val="002A0D29"/>
    <w:rsid w:val="002A0E8A"/>
    <w:rsid w:val="002B0658"/>
    <w:rsid w:val="002D33B6"/>
    <w:rsid w:val="002E64DF"/>
    <w:rsid w:val="002E695D"/>
    <w:rsid w:val="002F1555"/>
    <w:rsid w:val="002F4CD2"/>
    <w:rsid w:val="00302890"/>
    <w:rsid w:val="00302F0E"/>
    <w:rsid w:val="00303848"/>
    <w:rsid w:val="003100A8"/>
    <w:rsid w:val="00321695"/>
    <w:rsid w:val="00322613"/>
    <w:rsid w:val="00332E03"/>
    <w:rsid w:val="00337E91"/>
    <w:rsid w:val="00355A02"/>
    <w:rsid w:val="00356732"/>
    <w:rsid w:val="00357C21"/>
    <w:rsid w:val="003624ED"/>
    <w:rsid w:val="00364065"/>
    <w:rsid w:val="0036549A"/>
    <w:rsid w:val="0036574A"/>
    <w:rsid w:val="00370A04"/>
    <w:rsid w:val="00373924"/>
    <w:rsid w:val="00381FB9"/>
    <w:rsid w:val="00382FAD"/>
    <w:rsid w:val="0038565F"/>
    <w:rsid w:val="003859F9"/>
    <w:rsid w:val="003A0C57"/>
    <w:rsid w:val="003A0E53"/>
    <w:rsid w:val="003A2765"/>
    <w:rsid w:val="003B1AC4"/>
    <w:rsid w:val="003D3A54"/>
    <w:rsid w:val="003E268F"/>
    <w:rsid w:val="003E6CD7"/>
    <w:rsid w:val="003F70D7"/>
    <w:rsid w:val="00401C6D"/>
    <w:rsid w:val="00404A8A"/>
    <w:rsid w:val="00423A16"/>
    <w:rsid w:val="00425BDC"/>
    <w:rsid w:val="00447598"/>
    <w:rsid w:val="00452503"/>
    <w:rsid w:val="00461763"/>
    <w:rsid w:val="004710A1"/>
    <w:rsid w:val="00471E81"/>
    <w:rsid w:val="00471EA2"/>
    <w:rsid w:val="00477433"/>
    <w:rsid w:val="00486528"/>
    <w:rsid w:val="0049034A"/>
    <w:rsid w:val="00490EB6"/>
    <w:rsid w:val="004A0B23"/>
    <w:rsid w:val="004B2FDE"/>
    <w:rsid w:val="004C149E"/>
    <w:rsid w:val="004C1F33"/>
    <w:rsid w:val="004C4F2A"/>
    <w:rsid w:val="004D4BCC"/>
    <w:rsid w:val="004E2531"/>
    <w:rsid w:val="004E4FF2"/>
    <w:rsid w:val="004F7CE6"/>
    <w:rsid w:val="00511420"/>
    <w:rsid w:val="00524202"/>
    <w:rsid w:val="0052479E"/>
    <w:rsid w:val="005254A2"/>
    <w:rsid w:val="00527722"/>
    <w:rsid w:val="0053206B"/>
    <w:rsid w:val="00544A4E"/>
    <w:rsid w:val="00554F05"/>
    <w:rsid w:val="00560CF6"/>
    <w:rsid w:val="00567076"/>
    <w:rsid w:val="00575B60"/>
    <w:rsid w:val="00580F10"/>
    <w:rsid w:val="005857A1"/>
    <w:rsid w:val="00592CA0"/>
    <w:rsid w:val="005954D6"/>
    <w:rsid w:val="005955D2"/>
    <w:rsid w:val="005C68B2"/>
    <w:rsid w:val="005D3C2D"/>
    <w:rsid w:val="005E0770"/>
    <w:rsid w:val="005E26A8"/>
    <w:rsid w:val="005E4691"/>
    <w:rsid w:val="005F5B5B"/>
    <w:rsid w:val="005F7E1E"/>
    <w:rsid w:val="006021A5"/>
    <w:rsid w:val="006263DC"/>
    <w:rsid w:val="006273B5"/>
    <w:rsid w:val="00627645"/>
    <w:rsid w:val="00631B0C"/>
    <w:rsid w:val="006617C0"/>
    <w:rsid w:val="006821AB"/>
    <w:rsid w:val="0069023E"/>
    <w:rsid w:val="00690BCA"/>
    <w:rsid w:val="006A6A30"/>
    <w:rsid w:val="006B01E1"/>
    <w:rsid w:val="006B373F"/>
    <w:rsid w:val="006D55F4"/>
    <w:rsid w:val="006E3BC5"/>
    <w:rsid w:val="006F2274"/>
    <w:rsid w:val="006F2D05"/>
    <w:rsid w:val="006F4A98"/>
    <w:rsid w:val="00720858"/>
    <w:rsid w:val="00721051"/>
    <w:rsid w:val="0072732F"/>
    <w:rsid w:val="00730313"/>
    <w:rsid w:val="007359EB"/>
    <w:rsid w:val="007419FF"/>
    <w:rsid w:val="00745D93"/>
    <w:rsid w:val="0075149E"/>
    <w:rsid w:val="00760D44"/>
    <w:rsid w:val="0076200E"/>
    <w:rsid w:val="007622A8"/>
    <w:rsid w:val="00764CBA"/>
    <w:rsid w:val="00764E73"/>
    <w:rsid w:val="00767F98"/>
    <w:rsid w:val="00780E24"/>
    <w:rsid w:val="00785B68"/>
    <w:rsid w:val="007A1DFE"/>
    <w:rsid w:val="007C19A4"/>
    <w:rsid w:val="007D34E6"/>
    <w:rsid w:val="007D3786"/>
    <w:rsid w:val="007D44AB"/>
    <w:rsid w:val="00812F4F"/>
    <w:rsid w:val="0081531A"/>
    <w:rsid w:val="00820544"/>
    <w:rsid w:val="00834B46"/>
    <w:rsid w:val="008400F7"/>
    <w:rsid w:val="0084643D"/>
    <w:rsid w:val="00861913"/>
    <w:rsid w:val="00867F36"/>
    <w:rsid w:val="00881C25"/>
    <w:rsid w:val="0088658C"/>
    <w:rsid w:val="00896D5A"/>
    <w:rsid w:val="008A0BE1"/>
    <w:rsid w:val="008A27BB"/>
    <w:rsid w:val="008A71A6"/>
    <w:rsid w:val="008B2B52"/>
    <w:rsid w:val="008B4020"/>
    <w:rsid w:val="008B4E9F"/>
    <w:rsid w:val="008C123A"/>
    <w:rsid w:val="008C7496"/>
    <w:rsid w:val="008D0A8B"/>
    <w:rsid w:val="008D3B4A"/>
    <w:rsid w:val="008D4087"/>
    <w:rsid w:val="008D53C3"/>
    <w:rsid w:val="008E4736"/>
    <w:rsid w:val="00905131"/>
    <w:rsid w:val="00905F41"/>
    <w:rsid w:val="009156FE"/>
    <w:rsid w:val="00936502"/>
    <w:rsid w:val="009573D8"/>
    <w:rsid w:val="009636CF"/>
    <w:rsid w:val="0096431B"/>
    <w:rsid w:val="00967C02"/>
    <w:rsid w:val="0098017B"/>
    <w:rsid w:val="00986D4E"/>
    <w:rsid w:val="00991A3A"/>
    <w:rsid w:val="00991C47"/>
    <w:rsid w:val="009B5548"/>
    <w:rsid w:val="009C048A"/>
    <w:rsid w:val="009C4577"/>
    <w:rsid w:val="009D7C80"/>
    <w:rsid w:val="009E13C3"/>
    <w:rsid w:val="009E79BA"/>
    <w:rsid w:val="009F0F81"/>
    <w:rsid w:val="00A322A3"/>
    <w:rsid w:val="00A3280B"/>
    <w:rsid w:val="00A34831"/>
    <w:rsid w:val="00A42015"/>
    <w:rsid w:val="00A45E44"/>
    <w:rsid w:val="00A53A31"/>
    <w:rsid w:val="00A53FEE"/>
    <w:rsid w:val="00A57B27"/>
    <w:rsid w:val="00A7010F"/>
    <w:rsid w:val="00A83A2B"/>
    <w:rsid w:val="00A90BB7"/>
    <w:rsid w:val="00A96607"/>
    <w:rsid w:val="00AA1CD1"/>
    <w:rsid w:val="00AA36C8"/>
    <w:rsid w:val="00AA39B1"/>
    <w:rsid w:val="00AB29FF"/>
    <w:rsid w:val="00AB4DC7"/>
    <w:rsid w:val="00AB58CF"/>
    <w:rsid w:val="00AB74DD"/>
    <w:rsid w:val="00AD3125"/>
    <w:rsid w:val="00AD3DB1"/>
    <w:rsid w:val="00AF24A4"/>
    <w:rsid w:val="00B0242A"/>
    <w:rsid w:val="00B072BF"/>
    <w:rsid w:val="00B15AFB"/>
    <w:rsid w:val="00B20F26"/>
    <w:rsid w:val="00B25B4F"/>
    <w:rsid w:val="00B30974"/>
    <w:rsid w:val="00B316A7"/>
    <w:rsid w:val="00B41E6F"/>
    <w:rsid w:val="00B51E45"/>
    <w:rsid w:val="00B5488D"/>
    <w:rsid w:val="00B6323A"/>
    <w:rsid w:val="00B70DD6"/>
    <w:rsid w:val="00B77CB1"/>
    <w:rsid w:val="00B81CF3"/>
    <w:rsid w:val="00B92501"/>
    <w:rsid w:val="00B93FD9"/>
    <w:rsid w:val="00B95B5F"/>
    <w:rsid w:val="00BA71BA"/>
    <w:rsid w:val="00BB07BE"/>
    <w:rsid w:val="00BB38A1"/>
    <w:rsid w:val="00BB7B48"/>
    <w:rsid w:val="00BD6F03"/>
    <w:rsid w:val="00BF0972"/>
    <w:rsid w:val="00C01371"/>
    <w:rsid w:val="00C033B9"/>
    <w:rsid w:val="00C13478"/>
    <w:rsid w:val="00C236A6"/>
    <w:rsid w:val="00C25A86"/>
    <w:rsid w:val="00C30C37"/>
    <w:rsid w:val="00C320B4"/>
    <w:rsid w:val="00C368CB"/>
    <w:rsid w:val="00C4440C"/>
    <w:rsid w:val="00C5320C"/>
    <w:rsid w:val="00C6523A"/>
    <w:rsid w:val="00C70ACE"/>
    <w:rsid w:val="00C85527"/>
    <w:rsid w:val="00C859A8"/>
    <w:rsid w:val="00C92422"/>
    <w:rsid w:val="00C93380"/>
    <w:rsid w:val="00CA68E1"/>
    <w:rsid w:val="00CB2C83"/>
    <w:rsid w:val="00CC34CC"/>
    <w:rsid w:val="00CD54DC"/>
    <w:rsid w:val="00CE1BBE"/>
    <w:rsid w:val="00D1659D"/>
    <w:rsid w:val="00D31EC3"/>
    <w:rsid w:val="00D31EE3"/>
    <w:rsid w:val="00D36065"/>
    <w:rsid w:val="00D45259"/>
    <w:rsid w:val="00D60A8E"/>
    <w:rsid w:val="00D63FF2"/>
    <w:rsid w:val="00D6600A"/>
    <w:rsid w:val="00D66919"/>
    <w:rsid w:val="00D77550"/>
    <w:rsid w:val="00D82005"/>
    <w:rsid w:val="00D855C8"/>
    <w:rsid w:val="00D866D1"/>
    <w:rsid w:val="00D87B9F"/>
    <w:rsid w:val="00D95CDD"/>
    <w:rsid w:val="00DA47E5"/>
    <w:rsid w:val="00DA48AA"/>
    <w:rsid w:val="00DA7078"/>
    <w:rsid w:val="00DC5742"/>
    <w:rsid w:val="00DC60AC"/>
    <w:rsid w:val="00DD52F3"/>
    <w:rsid w:val="00DD699F"/>
    <w:rsid w:val="00DE38E4"/>
    <w:rsid w:val="00E062CA"/>
    <w:rsid w:val="00E12AA3"/>
    <w:rsid w:val="00E22735"/>
    <w:rsid w:val="00E45757"/>
    <w:rsid w:val="00E51C97"/>
    <w:rsid w:val="00E56645"/>
    <w:rsid w:val="00E75774"/>
    <w:rsid w:val="00E77AAA"/>
    <w:rsid w:val="00E80D8D"/>
    <w:rsid w:val="00EA0DC0"/>
    <w:rsid w:val="00EA39DB"/>
    <w:rsid w:val="00EC533C"/>
    <w:rsid w:val="00ED52A8"/>
    <w:rsid w:val="00EE28BD"/>
    <w:rsid w:val="00EF2453"/>
    <w:rsid w:val="00EF6605"/>
    <w:rsid w:val="00EF6EE4"/>
    <w:rsid w:val="00F0749C"/>
    <w:rsid w:val="00F45A97"/>
    <w:rsid w:val="00F46236"/>
    <w:rsid w:val="00F46603"/>
    <w:rsid w:val="00F6252B"/>
    <w:rsid w:val="00F62760"/>
    <w:rsid w:val="00F662EA"/>
    <w:rsid w:val="00F75C8F"/>
    <w:rsid w:val="00F77585"/>
    <w:rsid w:val="00F81AF8"/>
    <w:rsid w:val="00F85C30"/>
    <w:rsid w:val="00F910F6"/>
    <w:rsid w:val="00F91343"/>
    <w:rsid w:val="00FD2B2A"/>
    <w:rsid w:val="00FE31BB"/>
    <w:rsid w:val="00FF2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D5BBD"/>
  <w15:chartTrackingRefBased/>
  <w15:docId w15:val="{7FCED269-9EBA-43F9-B571-9A066C8A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A6"/>
    <w:pPr>
      <w:spacing w:after="200" w:line="276" w:lineRule="auto"/>
    </w:pPr>
  </w:style>
  <w:style w:type="paragraph" w:styleId="Heading1">
    <w:name w:val="heading 1"/>
    <w:basedOn w:val="Normal"/>
    <w:next w:val="Normal"/>
    <w:link w:val="Heading1Char"/>
    <w:uiPriority w:val="9"/>
    <w:qFormat/>
    <w:rsid w:val="00C236A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31E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6A6"/>
  </w:style>
  <w:style w:type="paragraph" w:styleId="Footer">
    <w:name w:val="footer"/>
    <w:basedOn w:val="Normal"/>
    <w:link w:val="FooterChar"/>
    <w:uiPriority w:val="99"/>
    <w:unhideWhenUsed/>
    <w:rsid w:val="00C23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6A6"/>
  </w:style>
  <w:style w:type="character" w:styleId="Hyperlink">
    <w:name w:val="Hyperlink"/>
    <w:basedOn w:val="DefaultParagraphFont"/>
    <w:uiPriority w:val="99"/>
    <w:unhideWhenUsed/>
    <w:rsid w:val="00C236A6"/>
    <w:rPr>
      <w:color w:val="0563C1" w:themeColor="hyperlink"/>
      <w:u w:val="single"/>
    </w:rPr>
  </w:style>
  <w:style w:type="paragraph" w:styleId="TOC1">
    <w:name w:val="toc 1"/>
    <w:basedOn w:val="Normal"/>
    <w:next w:val="Normal"/>
    <w:autoRedefine/>
    <w:uiPriority w:val="39"/>
    <w:unhideWhenUsed/>
    <w:qFormat/>
    <w:rsid w:val="00C236A6"/>
    <w:pPr>
      <w:tabs>
        <w:tab w:val="left" w:pos="440"/>
        <w:tab w:val="right" w:leader="dot" w:pos="7938"/>
      </w:tabs>
      <w:spacing w:after="100"/>
      <w:ind w:right="261"/>
    </w:pPr>
  </w:style>
  <w:style w:type="paragraph" w:styleId="TOC2">
    <w:name w:val="toc 2"/>
    <w:basedOn w:val="Normal"/>
    <w:next w:val="Normal"/>
    <w:autoRedefine/>
    <w:uiPriority w:val="39"/>
    <w:unhideWhenUsed/>
    <w:rsid w:val="00C236A6"/>
    <w:pPr>
      <w:spacing w:after="100"/>
      <w:ind w:left="220"/>
    </w:pPr>
  </w:style>
  <w:style w:type="character" w:customStyle="1" w:styleId="Heading1Char">
    <w:name w:val="Heading 1 Char"/>
    <w:basedOn w:val="DefaultParagraphFont"/>
    <w:link w:val="Heading1"/>
    <w:uiPriority w:val="9"/>
    <w:rsid w:val="00C236A6"/>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AB4DC7"/>
    <w:pPr>
      <w:ind w:left="720"/>
      <w:contextualSpacing/>
    </w:pPr>
  </w:style>
  <w:style w:type="character" w:styleId="CommentReference">
    <w:name w:val="annotation reference"/>
    <w:basedOn w:val="DefaultParagraphFont"/>
    <w:uiPriority w:val="99"/>
    <w:semiHidden/>
    <w:unhideWhenUsed/>
    <w:rsid w:val="0076200E"/>
    <w:rPr>
      <w:sz w:val="16"/>
      <w:szCs w:val="16"/>
    </w:rPr>
  </w:style>
  <w:style w:type="paragraph" w:styleId="CommentText">
    <w:name w:val="annotation text"/>
    <w:basedOn w:val="Normal"/>
    <w:link w:val="CommentTextChar"/>
    <w:uiPriority w:val="99"/>
    <w:unhideWhenUsed/>
    <w:rsid w:val="0076200E"/>
    <w:pPr>
      <w:spacing w:line="240" w:lineRule="auto"/>
    </w:pPr>
    <w:rPr>
      <w:sz w:val="20"/>
      <w:szCs w:val="20"/>
    </w:rPr>
  </w:style>
  <w:style w:type="character" w:customStyle="1" w:styleId="CommentTextChar">
    <w:name w:val="Comment Text Char"/>
    <w:basedOn w:val="DefaultParagraphFont"/>
    <w:link w:val="CommentText"/>
    <w:uiPriority w:val="99"/>
    <w:rsid w:val="0076200E"/>
    <w:rPr>
      <w:sz w:val="20"/>
      <w:szCs w:val="20"/>
    </w:rPr>
  </w:style>
  <w:style w:type="character" w:customStyle="1" w:styleId="Heading2Char">
    <w:name w:val="Heading 2 Char"/>
    <w:basedOn w:val="DefaultParagraphFont"/>
    <w:link w:val="Heading2"/>
    <w:uiPriority w:val="9"/>
    <w:semiHidden/>
    <w:rsid w:val="00D31EE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57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761462934810787087msolistparagraph">
    <w:name w:val="m_2761462934810787087msolistparagraph"/>
    <w:basedOn w:val="Normal"/>
    <w:rsid w:val="00240F35"/>
    <w:pPr>
      <w:spacing w:before="100" w:beforeAutospacing="1" w:after="100" w:afterAutospacing="1" w:line="240" w:lineRule="auto"/>
    </w:pPr>
    <w:rPr>
      <w:rFonts w:ascii="Calibri" w:hAnsi="Calibri" w:cs="Calibri"/>
      <w:lang w:eastAsia="en-GB"/>
    </w:rPr>
  </w:style>
  <w:style w:type="paragraph" w:customStyle="1" w:styleId="Default">
    <w:name w:val="Default"/>
    <w:rsid w:val="00F85C3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320B4"/>
    <w:rPr>
      <w:color w:val="954F72" w:themeColor="followedHyperlink"/>
      <w:u w:val="single"/>
    </w:rPr>
  </w:style>
  <w:style w:type="character" w:styleId="UnresolvedMention">
    <w:name w:val="Unresolved Mention"/>
    <w:basedOn w:val="DefaultParagraphFont"/>
    <w:uiPriority w:val="99"/>
    <w:semiHidden/>
    <w:unhideWhenUsed/>
    <w:rsid w:val="00D95CDD"/>
    <w:rPr>
      <w:color w:val="605E5C"/>
      <w:shd w:val="clear" w:color="auto" w:fill="E1DFDD"/>
    </w:rPr>
  </w:style>
  <w:style w:type="paragraph" w:styleId="NormalWeb">
    <w:name w:val="Normal (Web)"/>
    <w:basedOn w:val="Normal"/>
    <w:uiPriority w:val="99"/>
    <w:semiHidden/>
    <w:unhideWhenUsed/>
    <w:rsid w:val="00CA68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F29FE"/>
    <w:rPr>
      <w:b/>
      <w:bCs/>
    </w:rPr>
  </w:style>
  <w:style w:type="character" w:customStyle="1" w:styleId="CommentSubjectChar">
    <w:name w:val="Comment Subject Char"/>
    <w:basedOn w:val="CommentTextChar"/>
    <w:link w:val="CommentSubject"/>
    <w:uiPriority w:val="99"/>
    <w:semiHidden/>
    <w:rsid w:val="001F29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8862">
      <w:bodyDiv w:val="1"/>
      <w:marLeft w:val="0"/>
      <w:marRight w:val="0"/>
      <w:marTop w:val="0"/>
      <w:marBottom w:val="0"/>
      <w:divBdr>
        <w:top w:val="none" w:sz="0" w:space="0" w:color="auto"/>
        <w:left w:val="none" w:sz="0" w:space="0" w:color="auto"/>
        <w:bottom w:val="none" w:sz="0" w:space="0" w:color="auto"/>
        <w:right w:val="none" w:sz="0" w:space="0" w:color="auto"/>
      </w:divBdr>
    </w:div>
    <w:div w:id="796869775">
      <w:bodyDiv w:val="1"/>
      <w:marLeft w:val="0"/>
      <w:marRight w:val="0"/>
      <w:marTop w:val="0"/>
      <w:marBottom w:val="0"/>
      <w:divBdr>
        <w:top w:val="none" w:sz="0" w:space="0" w:color="auto"/>
        <w:left w:val="none" w:sz="0" w:space="0" w:color="auto"/>
        <w:bottom w:val="none" w:sz="0" w:space="0" w:color="auto"/>
        <w:right w:val="none" w:sz="0" w:space="0" w:color="auto"/>
      </w:divBdr>
    </w:div>
    <w:div w:id="1120490814">
      <w:bodyDiv w:val="1"/>
      <w:marLeft w:val="0"/>
      <w:marRight w:val="0"/>
      <w:marTop w:val="0"/>
      <w:marBottom w:val="0"/>
      <w:divBdr>
        <w:top w:val="none" w:sz="0" w:space="0" w:color="auto"/>
        <w:left w:val="none" w:sz="0" w:space="0" w:color="auto"/>
        <w:bottom w:val="none" w:sz="0" w:space="0" w:color="auto"/>
        <w:right w:val="none" w:sz="0" w:space="0" w:color="auto"/>
      </w:divBdr>
    </w:div>
    <w:div w:id="1706130585">
      <w:bodyDiv w:val="1"/>
      <w:marLeft w:val="0"/>
      <w:marRight w:val="0"/>
      <w:marTop w:val="0"/>
      <w:marBottom w:val="0"/>
      <w:divBdr>
        <w:top w:val="none" w:sz="0" w:space="0" w:color="auto"/>
        <w:left w:val="none" w:sz="0" w:space="0" w:color="auto"/>
        <w:bottom w:val="none" w:sz="0" w:space="0" w:color="auto"/>
        <w:right w:val="none" w:sz="0" w:space="0" w:color="auto"/>
      </w:divBdr>
    </w:div>
    <w:div w:id="181983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caryl.bond@dyfed-powys.police.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yfedpowys-pcc.org.uk/en/the-office/volunteer-schemes/independent-custody-visitors/" TargetMode="Externa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yfedpowyspolice.sharepoint.com/sites/DEPT_OPCC/Shared%20Documents/Assurance%20and%20Scrutiny/Volunteers/ICVs/ICV%20Reports%20-%20annual+quarterly%2022-23/2022-2023/Copy%20of%20001%20Dyfed%20Powys%20Custody%20Visiting%20Report%20Form&#160;(1-137)%20(downlo"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yfedpowyspolice.sharepoint.com/sites/DEPT_OPCC/Shared%20Documents/Assurance%20and%20Scrutiny/Volunteers/ICVs/ICV%20Reports%20-%20annual+quarterly%2022-23/2022-2023/Copy%20of%20001%20Dyfed%20Powys%20Custody%20Visiting%20Report%20Form&#160;(1-137)%20(downlo"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latin typeface="Arial" panose="020B0604020202020204" pitchFamily="34" charset="0"/>
                <a:cs typeface="Arial" panose="020B0604020202020204" pitchFamily="34" charset="0"/>
              </a:rPr>
              <a:t>ICV Gender</a:t>
            </a:r>
            <a:endParaRPr lang="en-GB">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37-41AC-B76D-E3F4DBE4902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37-41AC-B76D-E3F4DBE49020}"/>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Sheet1!$C$13:$C$14</c:f>
              <c:strCache>
                <c:ptCount val="2"/>
                <c:pt idx="0">
                  <c:v>Male </c:v>
                </c:pt>
                <c:pt idx="1">
                  <c:v>Female</c:v>
                </c:pt>
              </c:strCache>
            </c:strRef>
          </c:cat>
          <c:val>
            <c:numRef>
              <c:f>Sheet1!$E$13:$E$14</c:f>
              <c:numCache>
                <c:formatCode>0%</c:formatCode>
                <c:ptCount val="2"/>
                <c:pt idx="0">
                  <c:v>0.3</c:v>
                </c:pt>
                <c:pt idx="1">
                  <c:v>0.7</c:v>
                </c:pt>
              </c:numCache>
            </c:numRef>
          </c:val>
          <c:extLst>
            <c:ext xmlns:c16="http://schemas.microsoft.com/office/drawing/2014/chart" uri="{C3380CC4-5D6E-409C-BE32-E72D297353CC}">
              <c16:uniqueId val="{00000004-7737-41AC-B76D-E3F4DBE4902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 number of visits from April 2022-March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'[Copy of 001 Dyfed Powys Custody Visiting Report Form (1-137) (downloaded 17-05-23).xlsx]Sheet1'!$F$191</c:f>
              <c:strCache>
                <c:ptCount val="1"/>
                <c:pt idx="0">
                  <c:v>Total number of visits</c:v>
                </c:pt>
              </c:strCache>
            </c:strRef>
          </c:tx>
          <c:spPr>
            <a:solidFill>
              <a:schemeClr val="accent1"/>
            </a:solidFill>
            <a:ln>
              <a:noFill/>
            </a:ln>
            <a:effectLst/>
          </c:spPr>
          <c:invertIfNegative val="0"/>
          <c:cat>
            <c:strRef>
              <c:f>'[Copy of 001 Dyfed Powys Custody Visiting Report Form (1-137) (downloaded 17-05-23).xlsx]Sheet1'!$E$192:$E$198</c:f>
              <c:strCache>
                <c:ptCount val="7"/>
                <c:pt idx="0">
                  <c:v>Monday</c:v>
                </c:pt>
                <c:pt idx="1">
                  <c:v>Tuesday</c:v>
                </c:pt>
                <c:pt idx="2">
                  <c:v>Wednesday</c:v>
                </c:pt>
                <c:pt idx="3">
                  <c:v>Thursday</c:v>
                </c:pt>
                <c:pt idx="4">
                  <c:v>Friday</c:v>
                </c:pt>
                <c:pt idx="5">
                  <c:v>Saturday</c:v>
                </c:pt>
                <c:pt idx="6">
                  <c:v>Sunday</c:v>
                </c:pt>
              </c:strCache>
            </c:strRef>
          </c:cat>
          <c:val>
            <c:numRef>
              <c:f>'[Copy of 001 Dyfed Powys Custody Visiting Report Form (1-137) (downloaded 17-05-23).xlsx]Sheet1'!$F$192:$F$198</c:f>
              <c:numCache>
                <c:formatCode>General</c:formatCode>
                <c:ptCount val="7"/>
                <c:pt idx="0">
                  <c:v>9</c:v>
                </c:pt>
                <c:pt idx="1">
                  <c:v>37</c:v>
                </c:pt>
                <c:pt idx="2">
                  <c:v>23</c:v>
                </c:pt>
                <c:pt idx="3">
                  <c:v>29</c:v>
                </c:pt>
                <c:pt idx="4">
                  <c:v>28</c:v>
                </c:pt>
                <c:pt idx="5">
                  <c:v>22</c:v>
                </c:pt>
                <c:pt idx="6">
                  <c:v>6</c:v>
                </c:pt>
              </c:numCache>
            </c:numRef>
          </c:val>
          <c:extLst>
            <c:ext xmlns:c16="http://schemas.microsoft.com/office/drawing/2014/chart" uri="{C3380CC4-5D6E-409C-BE32-E72D297353CC}">
              <c16:uniqueId val="{00000000-663B-4930-B4B4-35B3D4B99E72}"/>
            </c:ext>
          </c:extLst>
        </c:ser>
        <c:dLbls>
          <c:showLegendKey val="0"/>
          <c:showVal val="0"/>
          <c:showCatName val="0"/>
          <c:showSerName val="0"/>
          <c:showPercent val="0"/>
          <c:showBubbleSize val="0"/>
        </c:dLbls>
        <c:gapWidth val="219"/>
        <c:overlap val="-27"/>
        <c:axId val="1693980336"/>
        <c:axId val="1592479152"/>
      </c:barChart>
      <c:catAx>
        <c:axId val="169398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2479152"/>
        <c:crosses val="autoZero"/>
        <c:auto val="1"/>
        <c:lblAlgn val="ctr"/>
        <c:lblOffset val="100"/>
        <c:noMultiLvlLbl val="0"/>
      </c:catAx>
      <c:valAx>
        <c:axId val="159247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3980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 number of visits by</a:t>
            </a:r>
            <a:r>
              <a:rPr lang="en-GB" baseline="0"/>
              <a:t> time from April 2022-March 2023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'[Copy of 001 Dyfed Powys Custody Visiting Report Form (1-137) (downloaded 17-05-23).xlsx]Sheet1'!$F$200</c:f>
              <c:strCache>
                <c:ptCount val="1"/>
                <c:pt idx="0">
                  <c:v>Total number of Visits</c:v>
                </c:pt>
              </c:strCache>
            </c:strRef>
          </c:tx>
          <c:spPr>
            <a:solidFill>
              <a:schemeClr val="accent1"/>
            </a:solidFill>
            <a:ln>
              <a:noFill/>
            </a:ln>
            <a:effectLst/>
          </c:spPr>
          <c:invertIfNegative val="0"/>
          <c:cat>
            <c:strRef>
              <c:f>'[Copy of 001 Dyfed Powys Custody Visiting Report Form (1-137) (downloaded 17-05-23).xlsx]Sheet1'!$E$201:$E$206</c:f>
              <c:strCache>
                <c:ptCount val="6"/>
                <c:pt idx="0">
                  <c:v>06:01-09:00</c:v>
                </c:pt>
                <c:pt idx="1">
                  <c:v>09:01-12:00</c:v>
                </c:pt>
                <c:pt idx="2">
                  <c:v>12:01-15:00</c:v>
                </c:pt>
                <c:pt idx="3">
                  <c:v>15:01-18:00</c:v>
                </c:pt>
                <c:pt idx="4">
                  <c:v>18:01-21:00</c:v>
                </c:pt>
                <c:pt idx="5">
                  <c:v>21:01-00:00</c:v>
                </c:pt>
              </c:strCache>
            </c:strRef>
          </c:cat>
          <c:val>
            <c:numRef>
              <c:f>'[Copy of 001 Dyfed Powys Custody Visiting Report Form (1-137) (downloaded 17-05-23).xlsx]Sheet1'!$F$201:$F$206</c:f>
              <c:numCache>
                <c:formatCode>General</c:formatCode>
                <c:ptCount val="6"/>
                <c:pt idx="0">
                  <c:v>5</c:v>
                </c:pt>
                <c:pt idx="1">
                  <c:v>94</c:v>
                </c:pt>
                <c:pt idx="2">
                  <c:v>26</c:v>
                </c:pt>
                <c:pt idx="3">
                  <c:v>36</c:v>
                </c:pt>
                <c:pt idx="4">
                  <c:v>6</c:v>
                </c:pt>
                <c:pt idx="5">
                  <c:v>0</c:v>
                </c:pt>
              </c:numCache>
            </c:numRef>
          </c:val>
          <c:extLst>
            <c:ext xmlns:c16="http://schemas.microsoft.com/office/drawing/2014/chart" uri="{C3380CC4-5D6E-409C-BE32-E72D297353CC}">
              <c16:uniqueId val="{00000000-6106-419E-84DD-01FF8F46E4D4}"/>
            </c:ext>
          </c:extLst>
        </c:ser>
        <c:dLbls>
          <c:showLegendKey val="0"/>
          <c:showVal val="0"/>
          <c:showCatName val="0"/>
          <c:showSerName val="0"/>
          <c:showPercent val="0"/>
          <c:showBubbleSize val="0"/>
        </c:dLbls>
        <c:gapWidth val="219"/>
        <c:overlap val="-27"/>
        <c:axId val="1562338064"/>
        <c:axId val="1555425344"/>
      </c:barChart>
      <c:catAx>
        <c:axId val="156233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5425344"/>
        <c:crosses val="autoZero"/>
        <c:auto val="1"/>
        <c:lblAlgn val="ctr"/>
        <c:lblOffset val="100"/>
        <c:noMultiLvlLbl val="0"/>
      </c:catAx>
      <c:valAx>
        <c:axId val="1555425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2338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0a8a9e-96dc-41d3-bc6b-7d7173b4de39">
      <Terms xmlns="http://schemas.microsoft.com/office/infopath/2007/PartnerControls"/>
    </lcf76f155ced4ddcb4097134ff3c332f>
    <TaxCatchAll xmlns="ae527f8b-4481-4b0a-9aa4-f400ba4a88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0558-B77D-47E2-BA9D-9F485843D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AB24F-F98C-4258-8A16-69915BBB83B3}">
  <ds:schemaRefs>
    <ds:schemaRef ds:uri="http://schemas.microsoft.com/sharepoint/v3/contenttype/forms"/>
  </ds:schemaRefs>
</ds:datastoreItem>
</file>

<file path=customXml/itemProps3.xml><?xml version="1.0" encoding="utf-8"?>
<ds:datastoreItem xmlns:ds="http://schemas.openxmlformats.org/officeDocument/2006/customXml" ds:itemID="{D13CD4C7-B464-43AB-BB27-04A705E292BB}">
  <ds:schemaRefs>
    <ds:schemaRef ds:uri="http://schemas.microsoft.com/office/2006/metadata/properties"/>
    <ds:schemaRef ds:uri="http://schemas.microsoft.com/office/infopath/2007/PartnerControls"/>
    <ds:schemaRef ds:uri="2c0a8a9e-96dc-41d3-bc6b-7d7173b4de39"/>
    <ds:schemaRef ds:uri="ae527f8b-4481-4b0a-9aa4-f400ba4a888a"/>
  </ds:schemaRefs>
</ds:datastoreItem>
</file>

<file path=customXml/itemProps4.xml><?xml version="1.0" encoding="utf-8"?>
<ds:datastoreItem xmlns:ds="http://schemas.openxmlformats.org/officeDocument/2006/customXml" ds:itemID="{1E0510DC-27F1-45F8-B402-5DE8BD55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3779</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25270</CharactersWithSpaces>
  <SharedDoc>false</SharedDoc>
  <HLinks>
    <vt:vector size="108" baseType="variant">
      <vt:variant>
        <vt:i4>4980788</vt:i4>
      </vt:variant>
      <vt:variant>
        <vt:i4>102</vt:i4>
      </vt:variant>
      <vt:variant>
        <vt:i4>0</vt:i4>
      </vt:variant>
      <vt:variant>
        <vt:i4>5</vt:i4>
      </vt:variant>
      <vt:variant>
        <vt:lpwstr>mailto:caryl.bond@dyfed-powys.police.uk</vt:lpwstr>
      </vt:variant>
      <vt:variant>
        <vt:lpwstr/>
      </vt:variant>
      <vt:variant>
        <vt:i4>2555956</vt:i4>
      </vt:variant>
      <vt:variant>
        <vt:i4>99</vt:i4>
      </vt:variant>
      <vt:variant>
        <vt:i4>0</vt:i4>
      </vt:variant>
      <vt:variant>
        <vt:i4>5</vt:i4>
      </vt:variant>
      <vt:variant>
        <vt:lpwstr>http://www.dyfedpowys-pcc.org.uk/en/the-office/volunteer-schemes/independent-custody-visitors/</vt:lpwstr>
      </vt:variant>
      <vt:variant>
        <vt:lpwstr/>
      </vt:variant>
      <vt:variant>
        <vt:i4>1376307</vt:i4>
      </vt:variant>
      <vt:variant>
        <vt:i4>92</vt:i4>
      </vt:variant>
      <vt:variant>
        <vt:i4>0</vt:i4>
      </vt:variant>
      <vt:variant>
        <vt:i4>5</vt:i4>
      </vt:variant>
      <vt:variant>
        <vt:lpwstr/>
      </vt:variant>
      <vt:variant>
        <vt:lpwstr>_Toc145340352</vt:lpwstr>
      </vt:variant>
      <vt:variant>
        <vt:i4>1376307</vt:i4>
      </vt:variant>
      <vt:variant>
        <vt:i4>86</vt:i4>
      </vt:variant>
      <vt:variant>
        <vt:i4>0</vt:i4>
      </vt:variant>
      <vt:variant>
        <vt:i4>5</vt:i4>
      </vt:variant>
      <vt:variant>
        <vt:lpwstr/>
      </vt:variant>
      <vt:variant>
        <vt:lpwstr>_Toc145340351</vt:lpwstr>
      </vt:variant>
      <vt:variant>
        <vt:i4>1376307</vt:i4>
      </vt:variant>
      <vt:variant>
        <vt:i4>80</vt:i4>
      </vt:variant>
      <vt:variant>
        <vt:i4>0</vt:i4>
      </vt:variant>
      <vt:variant>
        <vt:i4>5</vt:i4>
      </vt:variant>
      <vt:variant>
        <vt:lpwstr/>
      </vt:variant>
      <vt:variant>
        <vt:lpwstr>_Toc145340350</vt:lpwstr>
      </vt:variant>
      <vt:variant>
        <vt:i4>1310771</vt:i4>
      </vt:variant>
      <vt:variant>
        <vt:i4>74</vt:i4>
      </vt:variant>
      <vt:variant>
        <vt:i4>0</vt:i4>
      </vt:variant>
      <vt:variant>
        <vt:i4>5</vt:i4>
      </vt:variant>
      <vt:variant>
        <vt:lpwstr/>
      </vt:variant>
      <vt:variant>
        <vt:lpwstr>_Toc145340349</vt:lpwstr>
      </vt:variant>
      <vt:variant>
        <vt:i4>1310771</vt:i4>
      </vt:variant>
      <vt:variant>
        <vt:i4>68</vt:i4>
      </vt:variant>
      <vt:variant>
        <vt:i4>0</vt:i4>
      </vt:variant>
      <vt:variant>
        <vt:i4>5</vt:i4>
      </vt:variant>
      <vt:variant>
        <vt:lpwstr/>
      </vt:variant>
      <vt:variant>
        <vt:lpwstr>_Toc145340347</vt:lpwstr>
      </vt:variant>
      <vt:variant>
        <vt:i4>1310771</vt:i4>
      </vt:variant>
      <vt:variant>
        <vt:i4>62</vt:i4>
      </vt:variant>
      <vt:variant>
        <vt:i4>0</vt:i4>
      </vt:variant>
      <vt:variant>
        <vt:i4>5</vt:i4>
      </vt:variant>
      <vt:variant>
        <vt:lpwstr/>
      </vt:variant>
      <vt:variant>
        <vt:lpwstr>_Toc145340346</vt:lpwstr>
      </vt:variant>
      <vt:variant>
        <vt:i4>1310771</vt:i4>
      </vt:variant>
      <vt:variant>
        <vt:i4>56</vt:i4>
      </vt:variant>
      <vt:variant>
        <vt:i4>0</vt:i4>
      </vt:variant>
      <vt:variant>
        <vt:i4>5</vt:i4>
      </vt:variant>
      <vt:variant>
        <vt:lpwstr/>
      </vt:variant>
      <vt:variant>
        <vt:lpwstr>_Toc145340345</vt:lpwstr>
      </vt:variant>
      <vt:variant>
        <vt:i4>1310771</vt:i4>
      </vt:variant>
      <vt:variant>
        <vt:i4>50</vt:i4>
      </vt:variant>
      <vt:variant>
        <vt:i4>0</vt:i4>
      </vt:variant>
      <vt:variant>
        <vt:i4>5</vt:i4>
      </vt:variant>
      <vt:variant>
        <vt:lpwstr/>
      </vt:variant>
      <vt:variant>
        <vt:lpwstr>_Toc145340344</vt:lpwstr>
      </vt:variant>
      <vt:variant>
        <vt:i4>1310771</vt:i4>
      </vt:variant>
      <vt:variant>
        <vt:i4>44</vt:i4>
      </vt:variant>
      <vt:variant>
        <vt:i4>0</vt:i4>
      </vt:variant>
      <vt:variant>
        <vt:i4>5</vt:i4>
      </vt:variant>
      <vt:variant>
        <vt:lpwstr/>
      </vt:variant>
      <vt:variant>
        <vt:lpwstr>_Toc145340343</vt:lpwstr>
      </vt:variant>
      <vt:variant>
        <vt:i4>1310771</vt:i4>
      </vt:variant>
      <vt:variant>
        <vt:i4>38</vt:i4>
      </vt:variant>
      <vt:variant>
        <vt:i4>0</vt:i4>
      </vt:variant>
      <vt:variant>
        <vt:i4>5</vt:i4>
      </vt:variant>
      <vt:variant>
        <vt:lpwstr/>
      </vt:variant>
      <vt:variant>
        <vt:lpwstr>_Toc145340342</vt:lpwstr>
      </vt:variant>
      <vt:variant>
        <vt:i4>1310771</vt:i4>
      </vt:variant>
      <vt:variant>
        <vt:i4>32</vt:i4>
      </vt:variant>
      <vt:variant>
        <vt:i4>0</vt:i4>
      </vt:variant>
      <vt:variant>
        <vt:i4>5</vt:i4>
      </vt:variant>
      <vt:variant>
        <vt:lpwstr/>
      </vt:variant>
      <vt:variant>
        <vt:lpwstr>_Toc145340341</vt:lpwstr>
      </vt:variant>
      <vt:variant>
        <vt:i4>1310771</vt:i4>
      </vt:variant>
      <vt:variant>
        <vt:i4>26</vt:i4>
      </vt:variant>
      <vt:variant>
        <vt:i4>0</vt:i4>
      </vt:variant>
      <vt:variant>
        <vt:i4>5</vt:i4>
      </vt:variant>
      <vt:variant>
        <vt:lpwstr/>
      </vt:variant>
      <vt:variant>
        <vt:lpwstr>_Toc145340340</vt:lpwstr>
      </vt:variant>
      <vt:variant>
        <vt:i4>1245235</vt:i4>
      </vt:variant>
      <vt:variant>
        <vt:i4>20</vt:i4>
      </vt:variant>
      <vt:variant>
        <vt:i4>0</vt:i4>
      </vt:variant>
      <vt:variant>
        <vt:i4>5</vt:i4>
      </vt:variant>
      <vt:variant>
        <vt:lpwstr/>
      </vt:variant>
      <vt:variant>
        <vt:lpwstr>_Toc145340339</vt:lpwstr>
      </vt:variant>
      <vt:variant>
        <vt:i4>1245235</vt:i4>
      </vt:variant>
      <vt:variant>
        <vt:i4>14</vt:i4>
      </vt:variant>
      <vt:variant>
        <vt:i4>0</vt:i4>
      </vt:variant>
      <vt:variant>
        <vt:i4>5</vt:i4>
      </vt:variant>
      <vt:variant>
        <vt:lpwstr/>
      </vt:variant>
      <vt:variant>
        <vt:lpwstr>_Toc145340338</vt:lpwstr>
      </vt:variant>
      <vt:variant>
        <vt:i4>1245235</vt:i4>
      </vt:variant>
      <vt:variant>
        <vt:i4>8</vt:i4>
      </vt:variant>
      <vt:variant>
        <vt:i4>0</vt:i4>
      </vt:variant>
      <vt:variant>
        <vt:i4>5</vt:i4>
      </vt:variant>
      <vt:variant>
        <vt:lpwstr/>
      </vt:variant>
      <vt:variant>
        <vt:lpwstr>_Toc145340337</vt:lpwstr>
      </vt:variant>
      <vt:variant>
        <vt:i4>1245235</vt:i4>
      </vt:variant>
      <vt:variant>
        <vt:i4>2</vt:i4>
      </vt:variant>
      <vt:variant>
        <vt:i4>0</vt:i4>
      </vt:variant>
      <vt:variant>
        <vt:i4>5</vt:i4>
      </vt:variant>
      <vt:variant>
        <vt:lpwstr/>
      </vt:variant>
      <vt:variant>
        <vt:lpwstr>_Toc145340336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Tomos</dc:creator>
  <cp:keywords/>
  <dc:description/>
  <cp:lastModifiedBy>Walters Tom (OPCC)</cp:lastModifiedBy>
  <cp:revision>15</cp:revision>
  <dcterms:created xsi:type="dcterms:W3CDTF">2023-10-04T16:11:00Z</dcterms:created>
  <dcterms:modified xsi:type="dcterms:W3CDTF">2024-07-09T08:00:00Z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2023-09-20T13:50:59Z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1c265b91-509a-479b-adbd-c561ada6dd46</vt:lpwstr>
  </property>
  <property fmtid="{D5CDD505-2E9C-101B-9397-08002B2CF9AE}" pid="8" name="MSIP_Label_7beefdff-6834-454f-be00-a68b5bc5f471_ContentBits">
    <vt:lpwstr>0</vt:lpwstr>
  </property>
  <property fmtid="{D5CDD505-2E9C-101B-9397-08002B2CF9AE}" pid="9" name="ContentTypeId">
    <vt:lpwstr>0x0101008DE9C5114ACD674E9813E352693D4379</vt:lpwstr>
  </property>
  <property fmtid="{D5CDD505-2E9C-101B-9397-08002B2CF9AE}" pid="10" name="MediaServiceImageTags">
    <vt:lpwstr/>
  </property>
</Properties>
</file>